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C" w:rsidRPr="00F8518C" w:rsidRDefault="00F8518C" w:rsidP="00F8518C"/>
    <w:p w:rsidR="00F8518C" w:rsidRPr="00F8518C" w:rsidRDefault="00F8518C" w:rsidP="00F8518C">
      <w:pPr>
        <w:pStyle w:val="Heading1"/>
        <w:spacing w:line="360" w:lineRule="auto"/>
        <w:jc w:val="center"/>
        <w:rPr>
          <w:rFonts w:ascii="Times New Roman" w:hAnsi="Times New Roman" w:cs="Times New Roman"/>
          <w:color w:val="auto"/>
          <w:sz w:val="70"/>
          <w:szCs w:val="70"/>
          <w:u w:val="single"/>
        </w:rPr>
      </w:pPr>
      <w:r w:rsidRPr="00F8518C">
        <w:rPr>
          <w:rFonts w:ascii="Times New Roman" w:hAnsi="Times New Roman" w:cs="Times New Roman"/>
          <w:color w:val="auto"/>
          <w:sz w:val="70"/>
          <w:szCs w:val="70"/>
          <w:u w:val="single"/>
        </w:rPr>
        <w:t>Dominican College Sion Hill</w:t>
      </w:r>
    </w:p>
    <w:p w:rsidR="00F8518C" w:rsidRPr="00F8518C" w:rsidRDefault="00F8518C" w:rsidP="00F8518C">
      <w:pPr>
        <w:pStyle w:val="Heading1"/>
        <w:spacing w:line="360" w:lineRule="auto"/>
        <w:rPr>
          <w:rFonts w:ascii="Times New Roman" w:eastAsia="Gill Sans" w:hAnsi="Times New Roman" w:cs="Times New Roman"/>
          <w:color w:val="auto"/>
          <w:sz w:val="72"/>
          <w:szCs w:val="72"/>
          <w:u w:val="single"/>
        </w:rPr>
      </w:pPr>
      <w:bookmarkStart w:id="0" w:name="_gyq0z9aagtj2"/>
      <w:bookmarkStart w:id="1" w:name="_5fn3cet154dk"/>
      <w:bookmarkEnd w:id="0"/>
      <w:bookmarkEnd w:id="1"/>
    </w:p>
    <w:p w:rsidR="00F8518C" w:rsidRPr="00F8518C" w:rsidRDefault="00F8518C" w:rsidP="00F8518C">
      <w:pPr>
        <w:spacing w:line="360" w:lineRule="auto"/>
        <w:rPr>
          <w:rFonts w:ascii="Times New Roman" w:hAnsi="Times New Roman" w:cs="Times New Roman"/>
          <w:color w:val="auto"/>
        </w:rPr>
      </w:pPr>
    </w:p>
    <w:p w:rsidR="00F8518C" w:rsidRPr="00F8518C" w:rsidRDefault="00F8518C" w:rsidP="00F8518C">
      <w:pPr>
        <w:spacing w:line="360" w:lineRule="auto"/>
        <w:jc w:val="center"/>
        <w:rPr>
          <w:rFonts w:ascii="Times New Roman" w:hAnsi="Times New Roman" w:cs="Times New Roman"/>
          <w:color w:val="auto"/>
        </w:rPr>
      </w:pPr>
      <w:r w:rsidRPr="00F8518C">
        <w:rPr>
          <w:rFonts w:ascii="Times New Roman" w:hAnsi="Times New Roman" w:cs="Times New Roman"/>
          <w:noProof/>
          <w:color w:val="auto"/>
          <w:lang w:val="en-IE"/>
        </w:rPr>
        <w:drawing>
          <wp:inline distT="0" distB="0" distL="0" distR="0">
            <wp:extent cx="218122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extLst>
                        <a:ext uri="{28A0092B-C50C-407E-A947-70E740481C1C}">
                          <a14:useLocalDpi xmlns:a14="http://schemas.microsoft.com/office/drawing/2010/main" val="0"/>
                        </a:ext>
                      </a:extLst>
                    </a:blip>
                    <a:srcRect l="26996" r="35318"/>
                    <a:stretch>
                      <a:fillRect/>
                    </a:stretch>
                  </pic:blipFill>
                  <pic:spPr bwMode="auto">
                    <a:xfrm>
                      <a:off x="0" y="0"/>
                      <a:ext cx="2181225" cy="1962150"/>
                    </a:xfrm>
                    <a:prstGeom prst="rect">
                      <a:avLst/>
                    </a:prstGeom>
                    <a:noFill/>
                    <a:ln>
                      <a:noFill/>
                    </a:ln>
                  </pic:spPr>
                </pic:pic>
              </a:graphicData>
            </a:graphic>
          </wp:inline>
        </w:drawing>
      </w:r>
    </w:p>
    <w:p w:rsidR="00F8518C" w:rsidRPr="00F8518C" w:rsidRDefault="00F8518C" w:rsidP="00F8518C">
      <w:pPr>
        <w:spacing w:line="360" w:lineRule="auto"/>
        <w:rPr>
          <w:rFonts w:ascii="Times New Roman" w:hAnsi="Times New Roman" w:cs="Times New Roman"/>
          <w:color w:val="auto"/>
        </w:rPr>
      </w:pPr>
    </w:p>
    <w:p w:rsidR="00F8518C" w:rsidRPr="00F8518C" w:rsidRDefault="00F8518C" w:rsidP="00F8518C">
      <w:pPr>
        <w:spacing w:line="360" w:lineRule="auto"/>
        <w:rPr>
          <w:rFonts w:ascii="Times New Roman" w:hAnsi="Times New Roman" w:cs="Times New Roman"/>
          <w:color w:val="auto"/>
        </w:rPr>
      </w:pPr>
    </w:p>
    <w:p w:rsidR="00F8518C" w:rsidRPr="00F8518C" w:rsidRDefault="00F8518C" w:rsidP="00F8518C">
      <w:pPr>
        <w:pStyle w:val="Heading1"/>
        <w:spacing w:line="360" w:lineRule="auto"/>
        <w:jc w:val="center"/>
        <w:rPr>
          <w:rFonts w:ascii="Times New Roman" w:hAnsi="Times New Roman" w:cs="Times New Roman"/>
          <w:color w:val="auto"/>
        </w:rPr>
      </w:pPr>
      <w:r w:rsidRPr="00F8518C">
        <w:rPr>
          <w:rFonts w:ascii="Times New Roman" w:hAnsi="Times New Roman" w:cs="Times New Roman"/>
          <w:color w:val="auto"/>
          <w:sz w:val="72"/>
          <w:szCs w:val="72"/>
          <w:u w:val="single"/>
        </w:rPr>
        <w:t>Gifted and Talented Policy</w:t>
      </w:r>
    </w:p>
    <w:p w:rsidR="00F8518C" w:rsidRPr="00F8518C" w:rsidRDefault="00F8518C" w:rsidP="00F8518C">
      <w:pPr>
        <w:spacing w:line="360" w:lineRule="auto"/>
        <w:rPr>
          <w:rFonts w:ascii="Times New Roman" w:hAnsi="Times New Roman" w:cs="Times New Roman"/>
          <w:color w:val="auto"/>
        </w:rPr>
      </w:pPr>
    </w:p>
    <w:p w:rsidR="00F8518C" w:rsidRPr="00F8518C" w:rsidRDefault="00F8518C" w:rsidP="00F8518C">
      <w:pPr>
        <w:spacing w:line="360" w:lineRule="auto"/>
        <w:rPr>
          <w:rFonts w:ascii="Times New Roman" w:hAnsi="Times New Roman" w:cs="Times New Roman"/>
          <w:color w:val="auto"/>
        </w:rPr>
      </w:pPr>
    </w:p>
    <w:p w:rsidR="00F8518C" w:rsidRDefault="00F8518C" w:rsidP="00F8518C">
      <w:pPr>
        <w:spacing w:line="360" w:lineRule="auto"/>
        <w:jc w:val="center"/>
        <w:rPr>
          <w:rFonts w:ascii="Times New Roman" w:hAnsi="Times New Roman" w:cs="Times New Roman"/>
          <w:color w:val="auto"/>
          <w:sz w:val="32"/>
          <w:szCs w:val="32"/>
        </w:rPr>
      </w:pPr>
      <w:r w:rsidRPr="00F8518C">
        <w:rPr>
          <w:rFonts w:ascii="Times New Roman" w:hAnsi="Times New Roman" w:cs="Times New Roman"/>
          <w:color w:val="auto"/>
          <w:sz w:val="32"/>
          <w:szCs w:val="32"/>
        </w:rPr>
        <w:t>January 2018</w:t>
      </w:r>
    </w:p>
    <w:p w:rsidR="001F2329" w:rsidRDefault="001F2329" w:rsidP="00F8518C">
      <w:pPr>
        <w:spacing w:line="360" w:lineRule="auto"/>
        <w:jc w:val="center"/>
        <w:rPr>
          <w:rFonts w:ascii="Times New Roman" w:hAnsi="Times New Roman" w:cs="Times New Roman"/>
          <w:color w:val="auto"/>
          <w:sz w:val="32"/>
          <w:szCs w:val="32"/>
        </w:rPr>
      </w:pPr>
    </w:p>
    <w:p w:rsidR="001F2329" w:rsidRPr="00F8518C" w:rsidRDefault="001F2329" w:rsidP="00F8518C">
      <w:pPr>
        <w:spacing w:line="36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 xml:space="preserve">To be reviewed </w:t>
      </w:r>
      <w:proofErr w:type="gramStart"/>
      <w:r>
        <w:rPr>
          <w:rFonts w:ascii="Times New Roman" w:hAnsi="Times New Roman" w:cs="Times New Roman"/>
          <w:color w:val="auto"/>
          <w:sz w:val="32"/>
          <w:szCs w:val="32"/>
        </w:rPr>
        <w:t>in  2019</w:t>
      </w:r>
      <w:proofErr w:type="gramEnd"/>
    </w:p>
    <w:p w:rsidR="00154F32" w:rsidRPr="00F8518C" w:rsidRDefault="00154F32" w:rsidP="00F8518C">
      <w:pPr>
        <w:widowControl w:val="0"/>
        <w:spacing w:after="240" w:line="360" w:lineRule="auto"/>
        <w:jc w:val="both"/>
        <w:rPr>
          <w:rFonts w:ascii="Times New Roman" w:hAnsi="Times New Roman" w:cs="Times New Roman"/>
          <w:b/>
        </w:rPr>
      </w:pPr>
    </w:p>
    <w:p w:rsidR="00F8518C" w:rsidRPr="00F8518C" w:rsidRDefault="00F8518C" w:rsidP="00F8518C">
      <w:pPr>
        <w:widowControl w:val="0"/>
        <w:spacing w:after="240" w:line="360" w:lineRule="auto"/>
        <w:jc w:val="both"/>
        <w:rPr>
          <w:rFonts w:ascii="Times New Roman" w:hAnsi="Times New Roman" w:cs="Times New Roman"/>
          <w:b/>
        </w:rPr>
      </w:pPr>
    </w:p>
    <w:p w:rsidR="00F8518C" w:rsidRPr="00F8518C" w:rsidRDefault="00F8518C" w:rsidP="00F8518C">
      <w:pPr>
        <w:widowControl w:val="0"/>
        <w:spacing w:after="240" w:line="360" w:lineRule="auto"/>
        <w:jc w:val="both"/>
        <w:rPr>
          <w:rFonts w:ascii="Times New Roman" w:hAnsi="Times New Roman" w:cs="Times New Roman"/>
          <w:b/>
        </w:rPr>
      </w:pPr>
    </w:p>
    <w:p w:rsidR="001F2329" w:rsidRDefault="001F2329" w:rsidP="00F6181B">
      <w:pPr>
        <w:spacing w:line="360" w:lineRule="auto"/>
        <w:jc w:val="center"/>
        <w:rPr>
          <w:b/>
          <w:color w:val="auto"/>
          <w:sz w:val="36"/>
          <w:szCs w:val="36"/>
        </w:rPr>
      </w:pPr>
    </w:p>
    <w:p w:rsidR="001F2329" w:rsidRDefault="001F2329" w:rsidP="00F6181B">
      <w:pPr>
        <w:spacing w:line="360" w:lineRule="auto"/>
        <w:jc w:val="center"/>
        <w:rPr>
          <w:b/>
          <w:color w:val="auto"/>
          <w:sz w:val="36"/>
          <w:szCs w:val="36"/>
        </w:rPr>
      </w:pPr>
    </w:p>
    <w:p w:rsidR="001F2329" w:rsidRDefault="001F2329" w:rsidP="00F6181B">
      <w:pPr>
        <w:spacing w:line="360" w:lineRule="auto"/>
        <w:jc w:val="center"/>
        <w:rPr>
          <w:b/>
          <w:color w:val="auto"/>
          <w:sz w:val="36"/>
          <w:szCs w:val="36"/>
        </w:rPr>
      </w:pPr>
    </w:p>
    <w:p w:rsidR="00F6181B" w:rsidRDefault="00F6181B" w:rsidP="00F6181B">
      <w:pPr>
        <w:spacing w:line="360" w:lineRule="auto"/>
        <w:jc w:val="center"/>
        <w:rPr>
          <w:b/>
          <w:color w:val="auto"/>
          <w:sz w:val="32"/>
        </w:rPr>
      </w:pPr>
      <w:bookmarkStart w:id="2" w:name="_GoBack"/>
      <w:bookmarkEnd w:id="2"/>
      <w:r>
        <w:rPr>
          <w:b/>
          <w:color w:val="auto"/>
          <w:sz w:val="36"/>
          <w:szCs w:val="36"/>
        </w:rPr>
        <w:t>Contents</w:t>
      </w:r>
    </w:p>
    <w:p w:rsidR="00F6181B" w:rsidRDefault="00F6181B" w:rsidP="00F6181B">
      <w:pPr>
        <w:spacing w:line="360" w:lineRule="auto"/>
        <w:jc w:val="both"/>
        <w:rPr>
          <w:b/>
          <w:color w:val="auto"/>
          <w:sz w:val="32"/>
        </w:rPr>
      </w:pPr>
    </w:p>
    <w:p w:rsidR="00F6181B" w:rsidRDefault="00F6181B" w:rsidP="00F6181B">
      <w:pPr>
        <w:spacing w:line="360" w:lineRule="auto"/>
        <w:jc w:val="both"/>
        <w:rPr>
          <w:color w:val="auto"/>
        </w:rPr>
      </w:pPr>
      <w:proofErr w:type="gramStart"/>
      <w:r>
        <w:rPr>
          <w:b/>
          <w:color w:val="auto"/>
          <w:sz w:val="36"/>
          <w:szCs w:val="36"/>
        </w:rPr>
        <w:t>Section  1</w:t>
      </w:r>
      <w:proofErr w:type="gramEnd"/>
      <w:r>
        <w:rPr>
          <w:b/>
          <w:color w:val="auto"/>
          <w:sz w:val="36"/>
          <w:szCs w:val="36"/>
        </w:rPr>
        <w:tab/>
        <w:t>General</w:t>
      </w:r>
    </w:p>
    <w:p w:rsidR="00F6181B" w:rsidRDefault="00F6181B" w:rsidP="00F6181B">
      <w:pPr>
        <w:spacing w:line="360" w:lineRule="auto"/>
        <w:jc w:val="both"/>
        <w:rPr>
          <w:color w:val="auto"/>
          <w:sz w:val="36"/>
          <w:szCs w:val="36"/>
        </w:rPr>
      </w:pPr>
      <w:proofErr w:type="gramStart"/>
      <w:r>
        <w:rPr>
          <w:b/>
          <w:color w:val="auto"/>
          <w:sz w:val="36"/>
          <w:szCs w:val="36"/>
        </w:rPr>
        <w:t>Section  2</w:t>
      </w:r>
      <w:proofErr w:type="gramEnd"/>
      <w:r>
        <w:rPr>
          <w:b/>
          <w:color w:val="auto"/>
          <w:sz w:val="36"/>
          <w:szCs w:val="36"/>
        </w:rPr>
        <w:tab/>
        <w:t>Identification of Exceptionally Able Students</w:t>
      </w:r>
      <w:r>
        <w:rPr>
          <w:b/>
          <w:color w:val="auto"/>
          <w:sz w:val="36"/>
          <w:szCs w:val="36"/>
        </w:rPr>
        <w:tab/>
      </w:r>
    </w:p>
    <w:p w:rsidR="00F6181B" w:rsidRDefault="00F6181B" w:rsidP="00F6181B">
      <w:pPr>
        <w:spacing w:line="360" w:lineRule="auto"/>
        <w:jc w:val="both"/>
        <w:rPr>
          <w:color w:val="auto"/>
        </w:rPr>
      </w:pPr>
      <w:proofErr w:type="gramStart"/>
      <w:r>
        <w:rPr>
          <w:b/>
          <w:color w:val="auto"/>
          <w:sz w:val="36"/>
          <w:szCs w:val="36"/>
        </w:rPr>
        <w:t>Section  3</w:t>
      </w:r>
      <w:proofErr w:type="gramEnd"/>
      <w:r>
        <w:rPr>
          <w:b/>
          <w:color w:val="auto"/>
          <w:sz w:val="36"/>
          <w:szCs w:val="36"/>
        </w:rPr>
        <w:tab/>
        <w:t>Provision for Exceptionally Able Students</w:t>
      </w:r>
      <w:r>
        <w:rPr>
          <w:b/>
          <w:color w:val="auto"/>
          <w:sz w:val="36"/>
          <w:szCs w:val="36"/>
        </w:rPr>
        <w:tab/>
      </w:r>
    </w:p>
    <w:p w:rsidR="00F6181B" w:rsidRDefault="00F6181B" w:rsidP="00F6181B">
      <w:pPr>
        <w:spacing w:line="360" w:lineRule="auto"/>
        <w:jc w:val="both"/>
        <w:rPr>
          <w:color w:val="auto"/>
          <w:sz w:val="36"/>
          <w:szCs w:val="36"/>
        </w:rPr>
      </w:pPr>
      <w:proofErr w:type="gramStart"/>
      <w:r>
        <w:rPr>
          <w:b/>
          <w:color w:val="auto"/>
          <w:sz w:val="36"/>
          <w:szCs w:val="36"/>
        </w:rPr>
        <w:t>Section  4</w:t>
      </w:r>
      <w:proofErr w:type="gramEnd"/>
      <w:r>
        <w:rPr>
          <w:b/>
          <w:color w:val="auto"/>
          <w:sz w:val="36"/>
          <w:szCs w:val="36"/>
        </w:rPr>
        <w:tab/>
        <w:t>Leadership and Management Roles</w:t>
      </w:r>
      <w:r>
        <w:rPr>
          <w:b/>
          <w:color w:val="auto"/>
          <w:sz w:val="36"/>
          <w:szCs w:val="36"/>
        </w:rPr>
        <w:tab/>
      </w:r>
    </w:p>
    <w:p w:rsidR="00F6181B" w:rsidRDefault="00F6181B" w:rsidP="00F6181B">
      <w:pPr>
        <w:spacing w:line="360" w:lineRule="auto"/>
        <w:jc w:val="both"/>
        <w:rPr>
          <w:color w:val="auto"/>
          <w:sz w:val="36"/>
          <w:szCs w:val="36"/>
        </w:rPr>
      </w:pPr>
      <w:proofErr w:type="gramStart"/>
      <w:r>
        <w:rPr>
          <w:b/>
          <w:color w:val="auto"/>
          <w:sz w:val="36"/>
          <w:szCs w:val="36"/>
        </w:rPr>
        <w:t>Section  5</w:t>
      </w:r>
      <w:proofErr w:type="gramEnd"/>
      <w:r>
        <w:rPr>
          <w:b/>
          <w:color w:val="auto"/>
          <w:sz w:val="36"/>
          <w:szCs w:val="36"/>
        </w:rPr>
        <w:tab/>
        <w:t xml:space="preserve">Review  </w:t>
      </w:r>
      <w:r>
        <w:rPr>
          <w:b/>
          <w:color w:val="auto"/>
          <w:sz w:val="36"/>
          <w:szCs w:val="36"/>
        </w:rPr>
        <w:tab/>
      </w:r>
      <w:r>
        <w:rPr>
          <w:b/>
          <w:color w:val="auto"/>
          <w:sz w:val="36"/>
          <w:szCs w:val="36"/>
        </w:rPr>
        <w:tab/>
      </w:r>
    </w:p>
    <w:p w:rsidR="00F6181B" w:rsidRDefault="00F6181B" w:rsidP="00F6181B">
      <w:pPr>
        <w:spacing w:line="360" w:lineRule="auto"/>
        <w:jc w:val="both"/>
        <w:rPr>
          <w:color w:val="auto"/>
          <w:sz w:val="36"/>
          <w:szCs w:val="36"/>
        </w:rPr>
      </w:pPr>
      <w:proofErr w:type="gramStart"/>
      <w:r>
        <w:rPr>
          <w:b/>
          <w:color w:val="auto"/>
          <w:sz w:val="36"/>
          <w:szCs w:val="36"/>
        </w:rPr>
        <w:t>Section  6</w:t>
      </w:r>
      <w:proofErr w:type="gramEnd"/>
      <w:r>
        <w:rPr>
          <w:b/>
          <w:color w:val="auto"/>
          <w:sz w:val="36"/>
          <w:szCs w:val="36"/>
        </w:rPr>
        <w:t xml:space="preserve"> </w:t>
      </w:r>
      <w:r>
        <w:rPr>
          <w:b/>
          <w:color w:val="auto"/>
          <w:sz w:val="36"/>
          <w:szCs w:val="36"/>
        </w:rPr>
        <w:tab/>
        <w:t>References</w:t>
      </w:r>
      <w:r>
        <w:rPr>
          <w:b/>
          <w:color w:val="auto"/>
          <w:sz w:val="36"/>
          <w:szCs w:val="36"/>
        </w:rPr>
        <w:tab/>
      </w:r>
    </w:p>
    <w:p w:rsidR="00F6181B" w:rsidRDefault="00F6181B" w:rsidP="00F6181B">
      <w:pPr>
        <w:spacing w:line="360" w:lineRule="auto"/>
        <w:jc w:val="both"/>
        <w:rPr>
          <w:b/>
          <w:color w:val="auto"/>
          <w:sz w:val="36"/>
          <w:szCs w:val="36"/>
        </w:rPr>
      </w:pPr>
      <w:proofErr w:type="gramStart"/>
      <w:r>
        <w:rPr>
          <w:b/>
          <w:color w:val="auto"/>
          <w:sz w:val="36"/>
          <w:szCs w:val="36"/>
        </w:rPr>
        <w:t>Section  7</w:t>
      </w:r>
      <w:proofErr w:type="gramEnd"/>
      <w:r>
        <w:rPr>
          <w:b/>
          <w:color w:val="auto"/>
          <w:sz w:val="36"/>
          <w:szCs w:val="36"/>
        </w:rPr>
        <w:tab/>
        <w:t>Appendix</w:t>
      </w:r>
    </w:p>
    <w:p w:rsidR="00F6181B" w:rsidRDefault="00F6181B" w:rsidP="00F8518C">
      <w:pPr>
        <w:widowControl w:val="0"/>
        <w:spacing w:after="240" w:line="360" w:lineRule="auto"/>
        <w:jc w:val="both"/>
        <w:rPr>
          <w:rFonts w:ascii="Times New Roman" w:hAnsi="Times New Roman" w:cs="Times New Roman"/>
          <w:b/>
        </w:rPr>
      </w:pPr>
      <w:r>
        <w:rPr>
          <w:rFonts w:ascii="Times New Roman" w:hAnsi="Times New Roman" w:cs="Times New Roman"/>
          <w:b/>
        </w:rPr>
        <w:br w:type="page"/>
      </w:r>
    </w:p>
    <w:p w:rsidR="00F6181B" w:rsidRDefault="00F6181B" w:rsidP="00F8518C">
      <w:pPr>
        <w:widowControl w:val="0"/>
        <w:spacing w:after="240" w:line="360" w:lineRule="auto"/>
        <w:jc w:val="both"/>
        <w:rPr>
          <w:rFonts w:ascii="Times New Roman" w:hAnsi="Times New Roman" w:cs="Times New Roman"/>
          <w:b/>
        </w:rPr>
      </w:pPr>
    </w:p>
    <w:p w:rsidR="00F8518C" w:rsidRPr="00F6181B" w:rsidRDefault="00F6181B" w:rsidP="00F8518C">
      <w:pPr>
        <w:widowControl w:val="0"/>
        <w:spacing w:after="240" w:line="360" w:lineRule="auto"/>
        <w:jc w:val="both"/>
        <w:rPr>
          <w:rFonts w:ascii="Times New Roman" w:hAnsi="Times New Roman" w:cs="Times New Roman"/>
          <w:b/>
          <w:sz w:val="36"/>
        </w:rPr>
      </w:pPr>
      <w:r>
        <w:rPr>
          <w:rFonts w:ascii="Times New Roman" w:hAnsi="Times New Roman" w:cs="Times New Roman"/>
          <w:b/>
          <w:sz w:val="36"/>
        </w:rPr>
        <w:t>Section 1</w:t>
      </w:r>
      <w:r>
        <w:rPr>
          <w:rFonts w:ascii="Times New Roman" w:hAnsi="Times New Roman" w:cs="Times New Roman"/>
          <w:b/>
          <w:sz w:val="36"/>
        </w:rPr>
        <w:tab/>
      </w:r>
      <w:r>
        <w:rPr>
          <w:rFonts w:ascii="Times New Roman" w:hAnsi="Times New Roman" w:cs="Times New Roman"/>
          <w:b/>
          <w:sz w:val="36"/>
        </w:rPr>
        <w:tab/>
      </w:r>
      <w:r w:rsidRPr="00F6181B">
        <w:rPr>
          <w:rFonts w:ascii="Times New Roman" w:hAnsi="Times New Roman" w:cs="Times New Roman"/>
          <w:b/>
          <w:sz w:val="36"/>
        </w:rPr>
        <w:t>General</w:t>
      </w:r>
    </w:p>
    <w:p w:rsidR="00154F32" w:rsidRPr="00F8518C" w:rsidRDefault="00D6327E" w:rsidP="00F8518C">
      <w:pPr>
        <w:widowControl w:val="0"/>
        <w:spacing w:after="240" w:line="360" w:lineRule="auto"/>
        <w:jc w:val="both"/>
        <w:rPr>
          <w:rFonts w:ascii="Times New Roman" w:hAnsi="Times New Roman" w:cs="Times New Roman"/>
          <w:b/>
        </w:rPr>
      </w:pPr>
      <w:r w:rsidRPr="00F8518C">
        <w:rPr>
          <w:rFonts w:ascii="Times New Roman" w:hAnsi="Times New Roman" w:cs="Times New Roman"/>
          <w:b/>
        </w:rPr>
        <w:t xml:space="preserve">Aims </w:t>
      </w:r>
    </w:p>
    <w:p w:rsidR="00154F32" w:rsidRPr="00F8518C" w:rsidRDefault="00D6327E" w:rsidP="00F8518C">
      <w:pPr>
        <w:widowControl w:val="0"/>
        <w:spacing w:after="240" w:line="360" w:lineRule="auto"/>
        <w:jc w:val="both"/>
        <w:rPr>
          <w:rFonts w:ascii="Times New Roman" w:hAnsi="Times New Roman" w:cs="Times New Roman"/>
          <w:i/>
        </w:rPr>
      </w:pPr>
      <w:r w:rsidRPr="00F8518C">
        <w:rPr>
          <w:rFonts w:ascii="Times New Roman" w:hAnsi="Times New Roman" w:cs="Times New Roman"/>
          <w:i/>
        </w:rPr>
        <w:t>Dominican College Sion Hill aims to help each student reach her full potential academically, spiritually, physically, emotionally and socially in a happy secure environment.</w:t>
      </w:r>
    </w:p>
    <w:p w:rsidR="00154F32" w:rsidRPr="00F8518C" w:rsidRDefault="00D6327E" w:rsidP="00F8518C">
      <w:pPr>
        <w:widowControl w:val="0"/>
        <w:spacing w:after="240" w:line="360" w:lineRule="auto"/>
        <w:jc w:val="both"/>
        <w:rPr>
          <w:rFonts w:ascii="Times New Roman" w:hAnsi="Times New Roman" w:cs="Times New Roman"/>
        </w:rPr>
      </w:pPr>
      <w:r w:rsidRPr="00F8518C">
        <w:rPr>
          <w:rFonts w:ascii="Times New Roman" w:hAnsi="Times New Roman" w:cs="Times New Roman"/>
        </w:rPr>
        <w:t xml:space="preserve">We are committed to providing an environment which encourages all students to </w:t>
      </w:r>
      <w:proofErr w:type="spellStart"/>
      <w:r w:rsidRPr="00F8518C">
        <w:rPr>
          <w:rFonts w:ascii="Times New Roman" w:hAnsi="Times New Roman" w:cs="Times New Roman"/>
        </w:rPr>
        <w:t>maximise</w:t>
      </w:r>
      <w:proofErr w:type="spellEnd"/>
      <w:r w:rsidRPr="00F8518C">
        <w:rPr>
          <w:rFonts w:ascii="Times New Roman" w:hAnsi="Times New Roman" w:cs="Times New Roman"/>
        </w:rPr>
        <w:t xml:space="preserve"> their potential and this clearly includes students who display some form of exceptional ability. </w:t>
      </w:r>
    </w:p>
    <w:p w:rsidR="00154F32" w:rsidRPr="00F8518C" w:rsidRDefault="00D6327E" w:rsidP="00F8518C">
      <w:pPr>
        <w:widowControl w:val="0"/>
        <w:spacing w:after="240" w:line="360" w:lineRule="auto"/>
        <w:jc w:val="both"/>
        <w:rPr>
          <w:rFonts w:ascii="Times New Roman" w:hAnsi="Times New Roman" w:cs="Times New Roman"/>
          <w:b/>
        </w:rPr>
      </w:pPr>
      <w:r w:rsidRPr="00F8518C">
        <w:rPr>
          <w:rFonts w:ascii="Times New Roman" w:hAnsi="Times New Roman" w:cs="Times New Roman"/>
          <w:b/>
        </w:rPr>
        <w:t xml:space="preserve">Definitions </w:t>
      </w:r>
    </w:p>
    <w:p w:rsidR="00154F32" w:rsidRPr="00F8518C" w:rsidRDefault="00D6327E" w:rsidP="00F8518C">
      <w:pPr>
        <w:widowControl w:val="0"/>
        <w:spacing w:after="240" w:line="360" w:lineRule="auto"/>
        <w:jc w:val="both"/>
        <w:rPr>
          <w:rFonts w:ascii="Times New Roman" w:hAnsi="Times New Roman" w:cs="Times New Roman"/>
        </w:rPr>
      </w:pPr>
      <w:r w:rsidRPr="00F8518C">
        <w:rPr>
          <w:rFonts w:ascii="Times New Roman" w:hAnsi="Times New Roman" w:cs="Times New Roman"/>
        </w:rPr>
        <w:t xml:space="preserve">The Education for Persons with Special Educational Needs (EPSEN) Act, 2004, does not explicitly refer to the needs of exceptionally able students. No single agreed international definition of ‘exceptionally able’ exists. A range of terms is used interchangeably in the literature and includes ‘gifted’, ‘talented’, ‘exceptionally able’ and ‘exceptional’. </w:t>
      </w:r>
    </w:p>
    <w:p w:rsidR="00154F32" w:rsidRPr="00F8518C" w:rsidRDefault="00D6327E" w:rsidP="00F8518C">
      <w:pPr>
        <w:widowControl w:val="0"/>
        <w:spacing w:after="240" w:line="360" w:lineRule="auto"/>
        <w:jc w:val="both"/>
        <w:rPr>
          <w:rFonts w:ascii="Times New Roman" w:hAnsi="Times New Roman" w:cs="Times New Roman"/>
        </w:rPr>
      </w:pPr>
      <w:r w:rsidRPr="00F8518C">
        <w:rPr>
          <w:rFonts w:ascii="Times New Roman" w:hAnsi="Times New Roman" w:cs="Times New Roman"/>
        </w:rPr>
        <w:t xml:space="preserve">For the purposes of this policy, the definition of exceptionally able is that given by the NCCA Guidelines on Teaching Gifted and Talented Students (NCCA, 2007). An exceptionally able student is one who is in the top range of 5-10% of the student population. An exceptionally able student is one who has </w:t>
      </w:r>
      <w:r w:rsidRPr="00F8518C">
        <w:rPr>
          <w:rFonts w:ascii="MS Mincho" w:eastAsia="MS Mincho" w:hAnsi="MS Mincho" w:cs="MS Mincho" w:hint="eastAsia"/>
        </w:rPr>
        <w:t> </w:t>
      </w:r>
      <w:r w:rsidRPr="00F8518C">
        <w:rPr>
          <w:rFonts w:ascii="Times New Roman" w:hAnsi="Times New Roman" w:cs="Times New Roman"/>
        </w:rPr>
        <w:t xml:space="preserve">the capacity for or demonstrates high levels of performance in an academic area or within a domain-specific ability in a non-academic area, including: </w:t>
      </w:r>
    </w:p>
    <w:p w:rsidR="00154F32" w:rsidRPr="00F8518C" w:rsidRDefault="00D6327E" w:rsidP="00F6181B">
      <w:pPr>
        <w:widowControl w:val="0"/>
        <w:numPr>
          <w:ilvl w:val="0"/>
          <w:numId w:val="7"/>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Visual and performing arts and sports </w:t>
      </w:r>
      <w:r w:rsidRPr="00F8518C">
        <w:rPr>
          <w:rFonts w:ascii="MS Mincho" w:eastAsia="MS Mincho" w:hAnsi="MS Mincho" w:cs="MS Mincho" w:hint="eastAsia"/>
        </w:rPr>
        <w:t> </w:t>
      </w:r>
    </w:p>
    <w:p w:rsidR="00154F32" w:rsidRPr="00F8518C" w:rsidRDefault="00D6327E" w:rsidP="00F6181B">
      <w:pPr>
        <w:widowControl w:val="0"/>
        <w:numPr>
          <w:ilvl w:val="0"/>
          <w:numId w:val="7"/>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Leadership ability </w:t>
      </w:r>
      <w:r w:rsidRPr="00F8518C">
        <w:rPr>
          <w:rFonts w:ascii="MS Mincho" w:eastAsia="MS Mincho" w:hAnsi="MS Mincho" w:cs="MS Mincho" w:hint="eastAsia"/>
        </w:rPr>
        <w:t> </w:t>
      </w:r>
    </w:p>
    <w:p w:rsidR="00154F32" w:rsidRPr="00F8518C" w:rsidRDefault="00D6327E" w:rsidP="00F6181B">
      <w:pPr>
        <w:widowControl w:val="0"/>
        <w:numPr>
          <w:ilvl w:val="0"/>
          <w:numId w:val="7"/>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Creative and productive thinking </w:t>
      </w:r>
      <w:r w:rsidRPr="00F8518C">
        <w:rPr>
          <w:rFonts w:ascii="MS Mincho" w:eastAsia="MS Mincho" w:hAnsi="MS Mincho" w:cs="MS Mincho" w:hint="eastAsia"/>
        </w:rPr>
        <w:t> </w:t>
      </w:r>
    </w:p>
    <w:p w:rsidR="00154F32" w:rsidRPr="00F8518C" w:rsidRDefault="00D6327E" w:rsidP="00F6181B">
      <w:pPr>
        <w:widowControl w:val="0"/>
        <w:numPr>
          <w:ilvl w:val="0"/>
          <w:numId w:val="7"/>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Mechanical ingenuity </w:t>
      </w:r>
      <w:r w:rsidRPr="00F8518C">
        <w:rPr>
          <w:rFonts w:ascii="MS Mincho" w:eastAsia="MS Mincho" w:hAnsi="MS Mincho" w:cs="MS Mincho" w:hint="eastAsia"/>
        </w:rPr>
        <w:t> </w:t>
      </w:r>
    </w:p>
    <w:p w:rsidR="00154F32" w:rsidRPr="00F8518C" w:rsidRDefault="00D6327E" w:rsidP="00F6181B">
      <w:pPr>
        <w:widowControl w:val="0"/>
        <w:numPr>
          <w:ilvl w:val="0"/>
          <w:numId w:val="7"/>
        </w:numPr>
        <w:tabs>
          <w:tab w:val="left" w:pos="220"/>
          <w:tab w:val="left" w:pos="720"/>
        </w:tabs>
        <w:spacing w:after="240" w:line="360" w:lineRule="auto"/>
        <w:contextualSpacing/>
        <w:jc w:val="both"/>
        <w:rPr>
          <w:rFonts w:ascii="Times New Roman" w:hAnsi="Times New Roman" w:cs="Times New Roman"/>
        </w:rPr>
      </w:pPr>
      <w:r w:rsidRPr="00F8518C">
        <w:rPr>
          <w:rFonts w:ascii="Times New Roman" w:hAnsi="Times New Roman" w:cs="Times New Roman"/>
        </w:rPr>
        <w:t xml:space="preserve">Special abilities in empathy, understanding and negotiation. </w:t>
      </w:r>
      <w:r w:rsidRPr="00F8518C">
        <w:rPr>
          <w:rFonts w:ascii="MS Mincho" w:eastAsia="MS Mincho" w:hAnsi="MS Mincho" w:cs="MS Mincho" w:hint="eastAsia"/>
        </w:rPr>
        <w:t> </w:t>
      </w:r>
    </w:p>
    <w:p w:rsidR="00F6181B" w:rsidRDefault="00F6181B" w:rsidP="00F8518C">
      <w:pPr>
        <w:widowControl w:val="0"/>
        <w:tabs>
          <w:tab w:val="left" w:pos="220"/>
          <w:tab w:val="left" w:pos="720"/>
        </w:tabs>
        <w:spacing w:after="240" w:line="360" w:lineRule="auto"/>
        <w:jc w:val="both"/>
        <w:rPr>
          <w:rFonts w:ascii="Times New Roman" w:hAnsi="Times New Roman" w:cs="Times New Roman"/>
          <w:b/>
        </w:rPr>
      </w:pPr>
    </w:p>
    <w:p w:rsidR="00F6181B" w:rsidRDefault="00F6181B" w:rsidP="00F8518C">
      <w:pPr>
        <w:widowControl w:val="0"/>
        <w:tabs>
          <w:tab w:val="left" w:pos="220"/>
          <w:tab w:val="left" w:pos="720"/>
        </w:tabs>
        <w:spacing w:after="240" w:line="360" w:lineRule="auto"/>
        <w:jc w:val="both"/>
        <w:rPr>
          <w:rFonts w:ascii="Times New Roman" w:hAnsi="Times New Roman" w:cs="Times New Roman"/>
          <w:b/>
        </w:rPr>
      </w:pPr>
    </w:p>
    <w:p w:rsidR="00F6181B" w:rsidRDefault="00F6181B" w:rsidP="00F8518C">
      <w:pPr>
        <w:widowControl w:val="0"/>
        <w:tabs>
          <w:tab w:val="left" w:pos="220"/>
          <w:tab w:val="left" w:pos="720"/>
        </w:tabs>
        <w:spacing w:after="240" w:line="360" w:lineRule="auto"/>
        <w:jc w:val="both"/>
        <w:rPr>
          <w:rFonts w:ascii="Times New Roman" w:hAnsi="Times New Roman" w:cs="Times New Roman"/>
          <w:b/>
        </w:rPr>
      </w:pPr>
    </w:p>
    <w:p w:rsidR="00F6181B" w:rsidRDefault="00F6181B" w:rsidP="00F8518C">
      <w:pPr>
        <w:widowControl w:val="0"/>
        <w:tabs>
          <w:tab w:val="left" w:pos="220"/>
          <w:tab w:val="left" w:pos="720"/>
        </w:tabs>
        <w:spacing w:after="240" w:line="360" w:lineRule="auto"/>
        <w:jc w:val="both"/>
        <w:rPr>
          <w:rFonts w:ascii="Times New Roman" w:hAnsi="Times New Roman" w:cs="Times New Roman"/>
          <w:b/>
        </w:rPr>
      </w:pPr>
    </w:p>
    <w:p w:rsidR="00F6181B" w:rsidRDefault="00F6181B" w:rsidP="00F8518C">
      <w:pPr>
        <w:widowControl w:val="0"/>
        <w:tabs>
          <w:tab w:val="left" w:pos="220"/>
          <w:tab w:val="left" w:pos="720"/>
        </w:tabs>
        <w:spacing w:after="240" w:line="360" w:lineRule="auto"/>
        <w:jc w:val="both"/>
        <w:rPr>
          <w:rFonts w:ascii="Times New Roman" w:hAnsi="Times New Roman" w:cs="Times New Roman"/>
          <w:b/>
        </w:rPr>
      </w:pPr>
    </w:p>
    <w:p w:rsidR="00F6181B" w:rsidRPr="00F6181B" w:rsidRDefault="00F6181B" w:rsidP="00F8518C">
      <w:pPr>
        <w:widowControl w:val="0"/>
        <w:tabs>
          <w:tab w:val="left" w:pos="220"/>
          <w:tab w:val="left" w:pos="720"/>
        </w:tabs>
        <w:spacing w:after="240" w:line="360" w:lineRule="auto"/>
        <w:jc w:val="both"/>
        <w:rPr>
          <w:rFonts w:ascii="Times New Roman" w:hAnsi="Times New Roman" w:cs="Times New Roman"/>
          <w:b/>
          <w:sz w:val="36"/>
        </w:rPr>
      </w:pPr>
      <w:r>
        <w:rPr>
          <w:rFonts w:ascii="Times New Roman" w:hAnsi="Times New Roman" w:cs="Times New Roman"/>
          <w:b/>
          <w:sz w:val="36"/>
        </w:rPr>
        <w:tab/>
        <w:t>Section 2</w:t>
      </w:r>
      <w:r>
        <w:rPr>
          <w:rFonts w:ascii="Times New Roman" w:hAnsi="Times New Roman" w:cs="Times New Roman"/>
          <w:b/>
          <w:sz w:val="36"/>
        </w:rPr>
        <w:tab/>
      </w:r>
      <w:r>
        <w:rPr>
          <w:rFonts w:ascii="Times New Roman" w:hAnsi="Times New Roman" w:cs="Times New Roman"/>
          <w:b/>
          <w:sz w:val="36"/>
        </w:rPr>
        <w:tab/>
        <w:t xml:space="preserve">Identification of </w:t>
      </w:r>
      <w:r w:rsidRPr="00F6181B">
        <w:rPr>
          <w:rFonts w:ascii="Times New Roman" w:hAnsi="Times New Roman" w:cs="Times New Roman"/>
          <w:b/>
          <w:sz w:val="36"/>
        </w:rPr>
        <w:t>Exceptionally Able Students</w:t>
      </w:r>
    </w:p>
    <w:p w:rsidR="00154F32" w:rsidRPr="00F8518C" w:rsidRDefault="00D6327E" w:rsidP="00F8518C">
      <w:pPr>
        <w:widowControl w:val="0"/>
        <w:tabs>
          <w:tab w:val="left" w:pos="220"/>
          <w:tab w:val="left" w:pos="720"/>
        </w:tabs>
        <w:spacing w:after="240" w:line="360" w:lineRule="auto"/>
        <w:jc w:val="both"/>
        <w:rPr>
          <w:rFonts w:ascii="Times New Roman" w:hAnsi="Times New Roman" w:cs="Times New Roman"/>
        </w:rPr>
      </w:pPr>
      <w:r w:rsidRPr="00F8518C">
        <w:rPr>
          <w:rFonts w:ascii="Times New Roman" w:hAnsi="Times New Roman" w:cs="Times New Roman"/>
        </w:rPr>
        <w:t xml:space="preserve">Before identifying any student as exceptionally able in a particular area, we aim to ensure that all students have had the opportunity to learn and succeed in this area. This makes the process of identification fair. An exceptionally able student should be identified using a variety of methods. The specific procedure will vary according to subject area but will include elements of the following: </w:t>
      </w:r>
      <w:r w:rsidRPr="00F8518C">
        <w:rPr>
          <w:rFonts w:ascii="MS Mincho" w:eastAsia="MS Mincho" w:hAnsi="MS Mincho" w:cs="MS Mincho" w:hint="eastAsia"/>
        </w:rPr>
        <w:t> </w:t>
      </w:r>
    </w:p>
    <w:p w:rsidR="00154F32" w:rsidRPr="00F8518C" w:rsidRDefault="00D6327E" w:rsidP="00F6181B">
      <w:pPr>
        <w:widowControl w:val="0"/>
        <w:numPr>
          <w:ilvl w:val="0"/>
          <w:numId w:val="8"/>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Teacher referral </w:t>
      </w:r>
      <w:r w:rsidRPr="00F8518C">
        <w:rPr>
          <w:rFonts w:ascii="MS Mincho" w:eastAsia="MS Mincho" w:hAnsi="MS Mincho" w:cs="MS Mincho" w:hint="eastAsia"/>
        </w:rPr>
        <w:t> </w:t>
      </w:r>
    </w:p>
    <w:p w:rsidR="00154F32" w:rsidRPr="00F8518C" w:rsidRDefault="00D6327E" w:rsidP="00F6181B">
      <w:pPr>
        <w:widowControl w:val="0"/>
        <w:numPr>
          <w:ilvl w:val="0"/>
          <w:numId w:val="8"/>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Assessment results </w:t>
      </w:r>
    </w:p>
    <w:p w:rsidR="00154F32" w:rsidRPr="00F8518C" w:rsidRDefault="00D6327E" w:rsidP="00F6181B">
      <w:pPr>
        <w:widowControl w:val="0"/>
        <w:numPr>
          <w:ilvl w:val="0"/>
          <w:numId w:val="8"/>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Cognitive Ability Testing Data (Students with percentiles of 95 and over)</w:t>
      </w:r>
      <w:r w:rsidRPr="00F8518C">
        <w:rPr>
          <w:rFonts w:ascii="MS Mincho" w:eastAsia="MS Mincho" w:hAnsi="MS Mincho" w:cs="MS Mincho" w:hint="eastAsia"/>
        </w:rPr>
        <w:t> </w:t>
      </w:r>
    </w:p>
    <w:p w:rsidR="00154F32" w:rsidRPr="00F8518C" w:rsidRDefault="00D6327E" w:rsidP="00F6181B">
      <w:pPr>
        <w:widowControl w:val="0"/>
        <w:numPr>
          <w:ilvl w:val="0"/>
          <w:numId w:val="8"/>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Peer referral </w:t>
      </w:r>
      <w:r w:rsidRPr="00F8518C">
        <w:rPr>
          <w:rFonts w:ascii="MS Mincho" w:eastAsia="MS Mincho" w:hAnsi="MS Mincho" w:cs="MS Mincho" w:hint="eastAsia"/>
        </w:rPr>
        <w:t> </w:t>
      </w:r>
    </w:p>
    <w:p w:rsidR="00154F32" w:rsidRPr="00F8518C" w:rsidRDefault="00D6327E" w:rsidP="00F6181B">
      <w:pPr>
        <w:widowControl w:val="0"/>
        <w:numPr>
          <w:ilvl w:val="0"/>
          <w:numId w:val="8"/>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Parental/guardian referral </w:t>
      </w:r>
      <w:r w:rsidRPr="00F8518C">
        <w:rPr>
          <w:rFonts w:ascii="MS Mincho" w:eastAsia="MS Mincho" w:hAnsi="MS Mincho" w:cs="MS Mincho" w:hint="eastAsia"/>
        </w:rPr>
        <w:t> </w:t>
      </w:r>
    </w:p>
    <w:p w:rsidR="00154F32" w:rsidRPr="00F8518C" w:rsidRDefault="00D6327E" w:rsidP="00F6181B">
      <w:pPr>
        <w:widowControl w:val="0"/>
        <w:numPr>
          <w:ilvl w:val="0"/>
          <w:numId w:val="8"/>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Identification by a previous teacher, previous </w:t>
      </w:r>
      <w:r w:rsidRPr="00F8518C">
        <w:rPr>
          <w:rFonts w:ascii="MS Mincho" w:eastAsia="MS Mincho" w:hAnsi="MS Mincho" w:cs="MS Mincho" w:hint="eastAsia"/>
        </w:rPr>
        <w:t> </w:t>
      </w:r>
      <w:r w:rsidRPr="00F8518C">
        <w:rPr>
          <w:rFonts w:ascii="Times New Roman" w:hAnsi="Times New Roman" w:cs="Times New Roman"/>
        </w:rPr>
        <w:t xml:space="preserve">school, external agency or </w:t>
      </w:r>
      <w:proofErr w:type="spellStart"/>
      <w:r w:rsidRPr="00F8518C">
        <w:rPr>
          <w:rFonts w:ascii="Times New Roman" w:hAnsi="Times New Roman" w:cs="Times New Roman"/>
        </w:rPr>
        <w:t>organisation</w:t>
      </w:r>
      <w:proofErr w:type="spellEnd"/>
      <w:r w:rsidRPr="00F8518C">
        <w:rPr>
          <w:rFonts w:ascii="Times New Roman" w:hAnsi="Times New Roman" w:cs="Times New Roman"/>
        </w:rPr>
        <w:t xml:space="preserve"> </w:t>
      </w:r>
      <w:r w:rsidRPr="00F8518C">
        <w:rPr>
          <w:rFonts w:ascii="MS Mincho" w:eastAsia="MS Mincho" w:hAnsi="MS Mincho" w:cs="MS Mincho" w:hint="eastAsia"/>
        </w:rPr>
        <w:t> </w:t>
      </w:r>
    </w:p>
    <w:p w:rsidR="00154F32" w:rsidRPr="00F8518C" w:rsidRDefault="00D6327E" w:rsidP="00F6181B">
      <w:pPr>
        <w:widowControl w:val="0"/>
        <w:numPr>
          <w:ilvl w:val="0"/>
          <w:numId w:val="8"/>
        </w:numPr>
        <w:tabs>
          <w:tab w:val="left" w:pos="220"/>
          <w:tab w:val="left" w:pos="720"/>
        </w:tabs>
        <w:spacing w:after="240" w:line="360" w:lineRule="auto"/>
        <w:contextualSpacing/>
        <w:jc w:val="both"/>
        <w:rPr>
          <w:rFonts w:ascii="Times New Roman" w:hAnsi="Times New Roman" w:cs="Times New Roman"/>
        </w:rPr>
      </w:pPr>
      <w:proofErr w:type="spellStart"/>
      <w:r w:rsidRPr="00F8518C">
        <w:rPr>
          <w:rFonts w:ascii="Times New Roman" w:hAnsi="Times New Roman" w:cs="Times New Roman"/>
        </w:rPr>
        <w:t>Self referral</w:t>
      </w:r>
      <w:proofErr w:type="spellEnd"/>
      <w:r w:rsidRPr="00F8518C">
        <w:rPr>
          <w:rFonts w:ascii="Times New Roman" w:hAnsi="Times New Roman" w:cs="Times New Roman"/>
        </w:rPr>
        <w:t xml:space="preserve"> </w:t>
      </w:r>
      <w:r w:rsidRPr="00F8518C">
        <w:rPr>
          <w:rFonts w:ascii="MS Mincho" w:eastAsia="MS Mincho" w:hAnsi="MS Mincho" w:cs="MS Mincho" w:hint="eastAsia"/>
        </w:rPr>
        <w:t> </w:t>
      </w:r>
    </w:p>
    <w:p w:rsidR="00154F32" w:rsidRPr="00F8518C" w:rsidRDefault="00D6327E" w:rsidP="00F8518C">
      <w:pPr>
        <w:widowControl w:val="0"/>
        <w:spacing w:after="240" w:line="360" w:lineRule="auto"/>
        <w:jc w:val="both"/>
        <w:rPr>
          <w:rFonts w:ascii="Times New Roman" w:hAnsi="Times New Roman" w:cs="Times New Roman"/>
        </w:rPr>
      </w:pPr>
      <w:r w:rsidRPr="00F8518C">
        <w:rPr>
          <w:rFonts w:ascii="Times New Roman" w:hAnsi="Times New Roman" w:cs="Times New Roman"/>
        </w:rPr>
        <w:t xml:space="preserve">It is worth remembering that exceptionally able students can be: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good all-rounders </w:t>
      </w:r>
      <w:r w:rsidRPr="00F8518C">
        <w:rPr>
          <w:rFonts w:ascii="MS Mincho" w:eastAsia="MS Mincho" w:hAnsi="MS Mincho" w:cs="MS Mincho" w:hint="eastAsia"/>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high achievers in one area </w:t>
      </w:r>
      <w:r w:rsidRPr="00F8518C">
        <w:rPr>
          <w:rFonts w:ascii="MS Mincho" w:eastAsia="MS Mincho" w:hAnsi="MS Mincho" w:cs="MS Mincho" w:hint="eastAsia"/>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of high ability but with low motivation </w:t>
      </w:r>
      <w:r w:rsidRPr="00F8518C">
        <w:rPr>
          <w:rFonts w:ascii="MS Mincho" w:eastAsia="MS Mincho" w:hAnsi="MS Mincho" w:cs="MS Mincho" w:hint="eastAsia"/>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of good verbal ability but poor writing skills </w:t>
      </w:r>
      <w:r w:rsidRPr="00F8518C">
        <w:rPr>
          <w:rFonts w:ascii="MS Mincho" w:eastAsia="MS Mincho" w:hAnsi="MS Mincho" w:cs="MS Mincho" w:hint="eastAsia"/>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exceptionally able but with a short attention span </w:t>
      </w:r>
      <w:r w:rsidRPr="00F8518C">
        <w:rPr>
          <w:rFonts w:ascii="MS Mincho" w:eastAsia="MS Mincho" w:hAnsi="MS Mincho" w:cs="MS Mincho" w:hint="eastAsia"/>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exceptionally able but with a learning difficulty </w:t>
      </w:r>
      <w:r w:rsidRPr="00F8518C">
        <w:rPr>
          <w:rFonts w:ascii="MS Mincho" w:eastAsia="MS Mincho" w:hAnsi="MS Mincho" w:cs="MS Mincho" w:hint="eastAsia"/>
        </w:rPr>
        <w:t> </w:t>
      </w:r>
      <w:r w:rsidRPr="00F8518C">
        <w:rPr>
          <w:rFonts w:ascii="Times New Roman" w:hAnsi="Times New Roman" w:cs="Times New Roman"/>
        </w:rPr>
        <w:t xml:space="preserve">or disability which masks their achievements </w:t>
      </w:r>
      <w:r w:rsidRPr="00F8518C">
        <w:rPr>
          <w:rFonts w:ascii="MS Mincho" w:eastAsia="MS Mincho" w:hAnsi="MS Mincho" w:cs="MS Mincho" w:hint="eastAsia"/>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exceptionally able with poor social skills </w:t>
      </w:r>
      <w:r w:rsidRPr="00F8518C">
        <w:rPr>
          <w:rFonts w:ascii="MS Mincho" w:eastAsia="MS Mincho" w:hAnsi="MS Mincho" w:cs="MS Mincho" w:hint="eastAsia"/>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proofErr w:type="gramStart"/>
      <w:r w:rsidRPr="00F8518C">
        <w:rPr>
          <w:rFonts w:ascii="Times New Roman" w:hAnsi="Times New Roman" w:cs="Times New Roman"/>
        </w:rPr>
        <w:t>keen</w:t>
      </w:r>
      <w:proofErr w:type="gramEnd"/>
      <w:r w:rsidRPr="00F8518C">
        <w:rPr>
          <w:rFonts w:ascii="Times New Roman" w:hAnsi="Times New Roman" w:cs="Times New Roman"/>
        </w:rPr>
        <w:t xml:space="preserve"> to disguise their abilities. (Eyre,1993) </w:t>
      </w:r>
      <w:r w:rsidRPr="00F8518C">
        <w:rPr>
          <w:rFonts w:ascii="MS Mincho" w:eastAsia="MS Mincho" w:hAnsi="MS Mincho" w:cs="MS Mincho" w:hint="eastAsia"/>
        </w:rPr>
        <w:t> </w:t>
      </w:r>
      <w:r w:rsidRPr="00F8518C">
        <w:rPr>
          <w:rFonts w:ascii="Times New Roman" w:hAnsi="Times New Roman" w:cs="Times New Roman"/>
        </w:rPr>
        <w:t xml:space="preserve">Everyone in school has a responsibility to </w:t>
      </w:r>
      <w:proofErr w:type="spellStart"/>
      <w:r w:rsidRPr="00F8518C">
        <w:rPr>
          <w:rFonts w:ascii="Times New Roman" w:hAnsi="Times New Roman" w:cs="Times New Roman"/>
        </w:rPr>
        <w:t>recognise</w:t>
      </w:r>
      <w:proofErr w:type="spellEnd"/>
      <w:r w:rsidRPr="00F8518C">
        <w:rPr>
          <w:rFonts w:ascii="Times New Roman" w:hAnsi="Times New Roman" w:cs="Times New Roman"/>
        </w:rPr>
        <w:t xml:space="preserve"> and value students’ abilities. We are aware that: </w:t>
      </w:r>
      <w:r w:rsidRPr="00F8518C">
        <w:rPr>
          <w:rFonts w:ascii="MS Mincho" w:eastAsia="MS Mincho" w:hAnsi="MS Mincho" w:cs="MS Mincho" w:hint="eastAsia"/>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unnecessary repetition of work is de-motivating </w:t>
      </w:r>
      <w:r w:rsidRPr="00F8518C">
        <w:rPr>
          <w:rFonts w:ascii="MS Mincho" w:eastAsia="MS Mincho" w:hAnsi="MS Mincho" w:cs="MS Mincho" w:hint="eastAsia"/>
        </w:rPr>
        <w:t> </w:t>
      </w:r>
      <w:r w:rsidRPr="00F8518C">
        <w:rPr>
          <w:rFonts w:ascii="Times New Roman" w:hAnsi="Times New Roman" w:cs="Times New Roman"/>
        </w:rPr>
        <w:t xml:space="preserve">and de-motivated students will not always </w:t>
      </w:r>
      <w:r w:rsidRPr="00F8518C">
        <w:rPr>
          <w:rFonts w:ascii="MS Mincho" w:eastAsia="MS Mincho" w:hAnsi="MS Mincho" w:cs="MS Mincho" w:hint="eastAsia"/>
        </w:rPr>
        <w:t> </w:t>
      </w:r>
      <w:r w:rsidRPr="00F8518C">
        <w:rPr>
          <w:rFonts w:ascii="Times New Roman" w:hAnsi="Times New Roman" w:cs="Times New Roman"/>
        </w:rPr>
        <w:t xml:space="preserve">demonstrate potential </w:t>
      </w:r>
      <w:r w:rsidRPr="00F8518C">
        <w:rPr>
          <w:rFonts w:ascii="MS Mincho" w:hAnsi="MS Mincho" w:cs="MS Mincho"/>
        </w:rPr>
        <w:t> </w:t>
      </w:r>
    </w:p>
    <w:p w:rsidR="00154F32" w:rsidRPr="00F8518C" w:rsidRDefault="00D6327E" w:rsidP="00F6181B">
      <w:pPr>
        <w:widowControl w:val="0"/>
        <w:numPr>
          <w:ilvl w:val="0"/>
          <w:numId w:val="9"/>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there is sometimes peer pressure to </w:t>
      </w:r>
      <w:r w:rsidRPr="00F8518C">
        <w:rPr>
          <w:rFonts w:ascii="MS Mincho" w:hAnsi="MS Mincho" w:cs="MS Mincho"/>
        </w:rPr>
        <w:t> </w:t>
      </w:r>
      <w:r w:rsidRPr="00F8518C">
        <w:rPr>
          <w:rFonts w:ascii="Times New Roman" w:hAnsi="Times New Roman" w:cs="Times New Roman"/>
        </w:rPr>
        <w:t xml:space="preserve">underachieve </w:t>
      </w:r>
      <w:r w:rsidRPr="00F8518C">
        <w:rPr>
          <w:rFonts w:ascii="MS Mincho" w:hAnsi="MS Mincho" w:cs="MS Mincho"/>
        </w:rPr>
        <w:t> </w:t>
      </w:r>
    </w:p>
    <w:p w:rsidR="00154F32" w:rsidRPr="00F8518C" w:rsidRDefault="00D6327E" w:rsidP="00F6181B">
      <w:pPr>
        <w:widowControl w:val="0"/>
        <w:numPr>
          <w:ilvl w:val="0"/>
          <w:numId w:val="9"/>
        </w:numPr>
        <w:tabs>
          <w:tab w:val="left" w:pos="220"/>
          <w:tab w:val="left" w:pos="720"/>
        </w:tabs>
        <w:spacing w:after="240" w:line="360" w:lineRule="auto"/>
        <w:contextualSpacing/>
        <w:jc w:val="both"/>
        <w:rPr>
          <w:rFonts w:ascii="Times New Roman" w:hAnsi="Times New Roman" w:cs="Times New Roman"/>
        </w:rPr>
      </w:pPr>
      <w:proofErr w:type="gramStart"/>
      <w:r w:rsidRPr="00F8518C">
        <w:rPr>
          <w:rFonts w:ascii="Times New Roman" w:hAnsi="Times New Roman" w:cs="Times New Roman"/>
        </w:rPr>
        <w:t>exceptionally</w:t>
      </w:r>
      <w:proofErr w:type="gramEnd"/>
      <w:r w:rsidRPr="00F8518C">
        <w:rPr>
          <w:rFonts w:ascii="Times New Roman" w:hAnsi="Times New Roman" w:cs="Times New Roman"/>
        </w:rPr>
        <w:t xml:space="preserve"> able students are not always </w:t>
      </w:r>
      <w:r w:rsidRPr="00F8518C">
        <w:rPr>
          <w:rFonts w:ascii="MS Mincho" w:hAnsi="MS Mincho" w:cs="MS Mincho"/>
        </w:rPr>
        <w:t> </w:t>
      </w:r>
      <w:r w:rsidRPr="00F8518C">
        <w:rPr>
          <w:rFonts w:ascii="Times New Roman" w:hAnsi="Times New Roman" w:cs="Times New Roman"/>
        </w:rPr>
        <w:t xml:space="preserve">easier to reach than other students. </w:t>
      </w:r>
    </w:p>
    <w:p w:rsidR="00F6181B" w:rsidRDefault="00F6181B" w:rsidP="00F8518C">
      <w:pPr>
        <w:widowControl w:val="0"/>
        <w:tabs>
          <w:tab w:val="left" w:pos="220"/>
          <w:tab w:val="left" w:pos="720"/>
        </w:tabs>
        <w:spacing w:after="240" w:line="360" w:lineRule="auto"/>
        <w:jc w:val="both"/>
        <w:rPr>
          <w:rFonts w:ascii="Times New Roman" w:hAnsi="Times New Roman" w:cs="Times New Roman"/>
          <w:b/>
        </w:rPr>
      </w:pPr>
    </w:p>
    <w:p w:rsidR="00F6181B" w:rsidRDefault="00F6181B" w:rsidP="00F8518C">
      <w:pPr>
        <w:widowControl w:val="0"/>
        <w:tabs>
          <w:tab w:val="left" w:pos="220"/>
          <w:tab w:val="left" w:pos="720"/>
        </w:tabs>
        <w:spacing w:after="240" w:line="360" w:lineRule="auto"/>
        <w:jc w:val="both"/>
        <w:rPr>
          <w:rFonts w:ascii="Times New Roman" w:hAnsi="Times New Roman" w:cs="Times New Roman"/>
          <w:b/>
        </w:rPr>
      </w:pPr>
    </w:p>
    <w:p w:rsidR="00154F32" w:rsidRPr="00F8518C" w:rsidRDefault="00D6327E" w:rsidP="00F8518C">
      <w:pPr>
        <w:widowControl w:val="0"/>
        <w:tabs>
          <w:tab w:val="left" w:pos="220"/>
          <w:tab w:val="left" w:pos="720"/>
        </w:tabs>
        <w:spacing w:after="240" w:line="360" w:lineRule="auto"/>
        <w:jc w:val="both"/>
        <w:rPr>
          <w:rFonts w:ascii="Times New Roman" w:hAnsi="Times New Roman" w:cs="Times New Roman"/>
          <w:b/>
        </w:rPr>
      </w:pPr>
      <w:r w:rsidRPr="00F8518C">
        <w:rPr>
          <w:rFonts w:ascii="Times New Roman" w:hAnsi="Times New Roman" w:cs="Times New Roman"/>
          <w:b/>
        </w:rPr>
        <w:lastRenderedPageBreak/>
        <w:t xml:space="preserve">Record Keeping </w:t>
      </w:r>
    </w:p>
    <w:p w:rsidR="00F6181B" w:rsidRDefault="00D6327E" w:rsidP="00F6181B">
      <w:pPr>
        <w:widowControl w:val="0"/>
        <w:tabs>
          <w:tab w:val="left" w:pos="220"/>
          <w:tab w:val="left" w:pos="720"/>
        </w:tabs>
        <w:spacing w:after="240" w:line="360" w:lineRule="auto"/>
        <w:jc w:val="both"/>
        <w:rPr>
          <w:rFonts w:ascii="MS Mincho" w:hAnsi="MS Mincho" w:cs="MS Mincho"/>
        </w:rPr>
      </w:pPr>
      <w:r w:rsidRPr="00F8518C">
        <w:rPr>
          <w:rFonts w:ascii="Times New Roman" w:hAnsi="Times New Roman" w:cs="Times New Roman"/>
        </w:rPr>
        <w:t xml:space="preserve">A record is kept of all students who have been identified as exceptionally able which is available to staff in paper or electronic form. The area </w:t>
      </w:r>
      <w:r w:rsidRPr="00F8518C">
        <w:rPr>
          <w:rFonts w:ascii="MS Mincho" w:hAnsi="MS Mincho" w:cs="MS Mincho"/>
        </w:rPr>
        <w:t> </w:t>
      </w:r>
      <w:r w:rsidRPr="00F8518C">
        <w:rPr>
          <w:rFonts w:ascii="Times New Roman" w:hAnsi="Times New Roman" w:cs="Times New Roman"/>
        </w:rPr>
        <w:t xml:space="preserve">of ability is recorded with reference to which aspect(s) the student has exceptional abilities </w:t>
      </w:r>
      <w:r w:rsidRPr="00F8518C">
        <w:rPr>
          <w:rFonts w:ascii="MS Mincho" w:hAnsi="MS Mincho" w:cs="MS Mincho"/>
        </w:rPr>
        <w:t> </w:t>
      </w:r>
      <w:r w:rsidRPr="00F8518C">
        <w:rPr>
          <w:rFonts w:ascii="Times New Roman" w:hAnsi="Times New Roman" w:cs="Times New Roman"/>
        </w:rPr>
        <w:t xml:space="preserve">in. As with all school records pertaining to their children, parents/guardians are consulted and have access to such a record. These records are reviewed twice a year at a meeting of the staff concerned. If a student is not reaching his or her full potential, or has achieved the set targets, new arrangements and where necessary new targets will be set. </w:t>
      </w:r>
    </w:p>
    <w:p w:rsidR="00F6181B" w:rsidRDefault="00F6181B" w:rsidP="00F6181B">
      <w:pPr>
        <w:widowControl w:val="0"/>
        <w:tabs>
          <w:tab w:val="left" w:pos="220"/>
          <w:tab w:val="left" w:pos="720"/>
        </w:tabs>
        <w:spacing w:after="240" w:line="360" w:lineRule="auto"/>
        <w:jc w:val="both"/>
        <w:rPr>
          <w:rFonts w:ascii="MS Mincho" w:hAnsi="MS Mincho" w:cs="MS Mincho"/>
        </w:rPr>
      </w:pPr>
      <w:r>
        <w:rPr>
          <w:rFonts w:ascii="MS Mincho" w:hAnsi="MS Mincho" w:cs="MS Mincho"/>
        </w:rPr>
        <w:br w:type="page"/>
      </w:r>
    </w:p>
    <w:p w:rsidR="00F6181B" w:rsidRPr="00F6181B" w:rsidRDefault="00F6181B" w:rsidP="00F6181B">
      <w:pPr>
        <w:widowControl w:val="0"/>
        <w:tabs>
          <w:tab w:val="left" w:pos="220"/>
          <w:tab w:val="left" w:pos="720"/>
        </w:tabs>
        <w:spacing w:after="240" w:line="360" w:lineRule="auto"/>
        <w:jc w:val="both"/>
        <w:rPr>
          <w:rFonts w:ascii="Times New Roman" w:hAnsi="Times New Roman" w:cs="Times New Roman"/>
        </w:rPr>
      </w:pPr>
    </w:p>
    <w:p w:rsidR="00154F32" w:rsidRPr="00F6181B" w:rsidRDefault="00F6181B" w:rsidP="00F6181B">
      <w:pPr>
        <w:widowControl w:val="0"/>
        <w:spacing w:after="240" w:line="360" w:lineRule="auto"/>
        <w:ind w:firstLine="720"/>
        <w:jc w:val="both"/>
        <w:rPr>
          <w:rFonts w:ascii="Times New Roman" w:hAnsi="Times New Roman" w:cs="Times New Roman"/>
          <w:b/>
          <w:sz w:val="36"/>
        </w:rPr>
      </w:pPr>
      <w:r>
        <w:rPr>
          <w:rFonts w:ascii="Times New Roman" w:hAnsi="Times New Roman" w:cs="Times New Roman"/>
          <w:b/>
          <w:sz w:val="36"/>
        </w:rPr>
        <w:t>Section 3</w:t>
      </w:r>
      <w:r>
        <w:rPr>
          <w:rFonts w:ascii="Times New Roman" w:hAnsi="Times New Roman" w:cs="Times New Roman"/>
          <w:b/>
          <w:sz w:val="36"/>
        </w:rPr>
        <w:tab/>
      </w:r>
      <w:r>
        <w:rPr>
          <w:rFonts w:ascii="Times New Roman" w:hAnsi="Times New Roman" w:cs="Times New Roman"/>
          <w:b/>
          <w:sz w:val="36"/>
        </w:rPr>
        <w:tab/>
      </w:r>
      <w:r w:rsidR="00D6327E" w:rsidRPr="00F6181B">
        <w:rPr>
          <w:rFonts w:ascii="Times New Roman" w:hAnsi="Times New Roman" w:cs="Times New Roman"/>
          <w:b/>
          <w:sz w:val="36"/>
        </w:rPr>
        <w:t xml:space="preserve">Provision for Exceptionally Able </w:t>
      </w:r>
      <w:r>
        <w:rPr>
          <w:rFonts w:ascii="Times New Roman" w:hAnsi="Times New Roman" w:cs="Times New Roman"/>
          <w:b/>
          <w:sz w:val="36"/>
        </w:rPr>
        <w:t>Students</w:t>
      </w:r>
    </w:p>
    <w:p w:rsidR="00154F32" w:rsidRPr="00F8518C" w:rsidRDefault="00D6327E" w:rsidP="00F8518C">
      <w:pPr>
        <w:widowControl w:val="0"/>
        <w:spacing w:after="240" w:line="360" w:lineRule="auto"/>
        <w:jc w:val="both"/>
        <w:rPr>
          <w:rFonts w:ascii="Times New Roman" w:hAnsi="Times New Roman" w:cs="Times New Roman"/>
        </w:rPr>
      </w:pPr>
      <w:r w:rsidRPr="00F8518C">
        <w:rPr>
          <w:rFonts w:ascii="Times New Roman" w:hAnsi="Times New Roman" w:cs="Times New Roman"/>
        </w:rPr>
        <w:t>Opportunities for extension and enrichment</w:t>
      </w:r>
      <w:r w:rsidRPr="00F8518C">
        <w:rPr>
          <w:rFonts w:ascii="MS Mincho" w:hAnsi="MS Mincho" w:cs="MS Mincho"/>
        </w:rPr>
        <w:t> </w:t>
      </w:r>
      <w:r w:rsidRPr="00F8518C">
        <w:rPr>
          <w:rFonts w:ascii="Times New Roman" w:hAnsi="Times New Roman" w:cs="Times New Roman"/>
        </w:rPr>
        <w:t xml:space="preserve"> are built into all our schemes of work. During policy review in </w:t>
      </w:r>
      <w:r w:rsidRPr="00F8518C">
        <w:rPr>
          <w:rFonts w:ascii="Times New Roman" w:hAnsi="Times New Roman" w:cs="Times New Roman"/>
          <w:i/>
        </w:rPr>
        <w:t xml:space="preserve">month/year </w:t>
      </w:r>
      <w:r w:rsidRPr="00F8518C">
        <w:rPr>
          <w:rFonts w:ascii="Times New Roman" w:hAnsi="Times New Roman" w:cs="Times New Roman"/>
        </w:rPr>
        <w:t xml:space="preserve">we shall ensure that every curriculum area will have a reference to exceptionally able. This should state what the identification procedure will be and what provision is in place. We aim to: </w:t>
      </w:r>
    </w:p>
    <w:p w:rsidR="00154F32" w:rsidRPr="00F8518C" w:rsidRDefault="00D6327E" w:rsidP="00F6181B">
      <w:pPr>
        <w:widowControl w:val="0"/>
        <w:numPr>
          <w:ilvl w:val="0"/>
          <w:numId w:val="10"/>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maintain an ethos where it is acceptable to </w:t>
      </w:r>
      <w:r w:rsidRPr="00F8518C">
        <w:rPr>
          <w:rFonts w:ascii="MS Mincho" w:hAnsi="MS Mincho" w:cs="MS Mincho"/>
        </w:rPr>
        <w:t> </w:t>
      </w:r>
      <w:r w:rsidRPr="00F8518C">
        <w:rPr>
          <w:rFonts w:ascii="Times New Roman" w:hAnsi="Times New Roman" w:cs="Times New Roman"/>
        </w:rPr>
        <w:t xml:space="preserve">be bright </w:t>
      </w:r>
      <w:r w:rsidRPr="00F8518C">
        <w:rPr>
          <w:rFonts w:ascii="MS Mincho" w:hAnsi="MS Mincho" w:cs="MS Mincho"/>
        </w:rPr>
        <w:t> </w:t>
      </w:r>
    </w:p>
    <w:p w:rsidR="00154F32" w:rsidRPr="00F8518C" w:rsidRDefault="00D6327E" w:rsidP="00F6181B">
      <w:pPr>
        <w:widowControl w:val="0"/>
        <w:numPr>
          <w:ilvl w:val="0"/>
          <w:numId w:val="10"/>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encourage all students to be independent </w:t>
      </w:r>
      <w:r w:rsidRPr="00F8518C">
        <w:rPr>
          <w:rFonts w:ascii="MS Mincho" w:hAnsi="MS Mincho" w:cs="MS Mincho"/>
        </w:rPr>
        <w:t> </w:t>
      </w:r>
      <w:r w:rsidRPr="00F8518C">
        <w:rPr>
          <w:rFonts w:ascii="Times New Roman" w:hAnsi="Times New Roman" w:cs="Times New Roman"/>
        </w:rPr>
        <w:t xml:space="preserve">learners </w:t>
      </w:r>
      <w:r w:rsidRPr="00F8518C">
        <w:rPr>
          <w:rFonts w:ascii="MS Mincho" w:hAnsi="MS Mincho" w:cs="MS Mincho"/>
        </w:rPr>
        <w:t> </w:t>
      </w:r>
    </w:p>
    <w:p w:rsidR="00154F32" w:rsidRPr="00F8518C" w:rsidRDefault="00D6327E" w:rsidP="00F6181B">
      <w:pPr>
        <w:widowControl w:val="0"/>
        <w:numPr>
          <w:ilvl w:val="0"/>
          <w:numId w:val="10"/>
        </w:numPr>
        <w:tabs>
          <w:tab w:val="left" w:pos="220"/>
          <w:tab w:val="left" w:pos="720"/>
        </w:tabs>
        <w:spacing w:line="360" w:lineRule="auto"/>
        <w:contextualSpacing/>
        <w:jc w:val="both"/>
        <w:rPr>
          <w:rFonts w:ascii="Times New Roman" w:hAnsi="Times New Roman" w:cs="Times New Roman"/>
        </w:rPr>
      </w:pPr>
      <w:proofErr w:type="spellStart"/>
      <w:r w:rsidRPr="00F8518C">
        <w:rPr>
          <w:rFonts w:ascii="Times New Roman" w:hAnsi="Times New Roman" w:cs="Times New Roman"/>
        </w:rPr>
        <w:t>recognise</w:t>
      </w:r>
      <w:proofErr w:type="spellEnd"/>
      <w:r w:rsidRPr="00F8518C">
        <w:rPr>
          <w:rFonts w:ascii="Times New Roman" w:hAnsi="Times New Roman" w:cs="Times New Roman"/>
        </w:rPr>
        <w:t xml:space="preserve"> achievement </w:t>
      </w:r>
      <w:r w:rsidRPr="00F8518C">
        <w:rPr>
          <w:rFonts w:ascii="MS Mincho" w:hAnsi="MS Mincho" w:cs="MS Mincho"/>
        </w:rPr>
        <w:t> </w:t>
      </w:r>
    </w:p>
    <w:p w:rsidR="00154F32" w:rsidRPr="00F8518C" w:rsidRDefault="00D6327E" w:rsidP="00F6181B">
      <w:pPr>
        <w:widowControl w:val="0"/>
        <w:numPr>
          <w:ilvl w:val="0"/>
          <w:numId w:val="10"/>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be aware of the effects of ethnicity, bilingualism, </w:t>
      </w:r>
      <w:r w:rsidRPr="00F8518C">
        <w:rPr>
          <w:rFonts w:ascii="MS Mincho" w:hAnsi="MS Mincho" w:cs="MS Mincho"/>
        </w:rPr>
        <w:t> </w:t>
      </w:r>
      <w:r w:rsidRPr="00F8518C">
        <w:rPr>
          <w:rFonts w:ascii="Times New Roman" w:hAnsi="Times New Roman" w:cs="Times New Roman"/>
        </w:rPr>
        <w:t xml:space="preserve">gender, religion and social circumstances on </w:t>
      </w:r>
      <w:r w:rsidRPr="00F8518C">
        <w:rPr>
          <w:rFonts w:ascii="MS Mincho" w:hAnsi="MS Mincho" w:cs="MS Mincho"/>
        </w:rPr>
        <w:t> </w:t>
      </w:r>
      <w:r w:rsidRPr="00F8518C">
        <w:rPr>
          <w:rFonts w:ascii="Times New Roman" w:hAnsi="Times New Roman" w:cs="Times New Roman"/>
        </w:rPr>
        <w:t xml:space="preserve">learning and high achievement </w:t>
      </w:r>
      <w:r w:rsidRPr="00F8518C">
        <w:rPr>
          <w:rFonts w:ascii="MS Mincho" w:hAnsi="MS Mincho" w:cs="MS Mincho"/>
        </w:rPr>
        <w:t> </w:t>
      </w:r>
    </w:p>
    <w:p w:rsidR="00154F32" w:rsidRPr="00F8518C" w:rsidRDefault="00D6327E" w:rsidP="00F6181B">
      <w:pPr>
        <w:widowControl w:val="0"/>
        <w:numPr>
          <w:ilvl w:val="0"/>
          <w:numId w:val="10"/>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provide a wide range of extra-curricular </w:t>
      </w:r>
      <w:r w:rsidRPr="00F8518C">
        <w:rPr>
          <w:rFonts w:ascii="MS Mincho" w:hAnsi="MS Mincho" w:cs="MS Mincho"/>
        </w:rPr>
        <w:t> </w:t>
      </w:r>
      <w:r w:rsidRPr="00F8518C">
        <w:rPr>
          <w:rFonts w:ascii="Times New Roman" w:hAnsi="Times New Roman" w:cs="Times New Roman"/>
        </w:rPr>
        <w:t xml:space="preserve">activities and clubs </w:t>
      </w:r>
      <w:r w:rsidRPr="00F8518C">
        <w:rPr>
          <w:rFonts w:ascii="MS Mincho" w:hAnsi="MS Mincho" w:cs="MS Mincho"/>
        </w:rPr>
        <w:t> </w:t>
      </w:r>
    </w:p>
    <w:p w:rsidR="00154F32" w:rsidRPr="00F8518C" w:rsidRDefault="00D6327E" w:rsidP="00F6181B">
      <w:pPr>
        <w:widowControl w:val="0"/>
        <w:numPr>
          <w:ilvl w:val="0"/>
          <w:numId w:val="10"/>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always provide work at an appropriate level </w:t>
      </w:r>
      <w:r w:rsidRPr="00F8518C">
        <w:rPr>
          <w:rFonts w:ascii="MS Mincho" w:hAnsi="MS Mincho" w:cs="MS Mincho"/>
        </w:rPr>
        <w:t> </w:t>
      </w:r>
    </w:p>
    <w:p w:rsidR="00154F32" w:rsidRPr="00F8518C" w:rsidRDefault="00D6327E" w:rsidP="00F6181B">
      <w:pPr>
        <w:widowControl w:val="0"/>
        <w:numPr>
          <w:ilvl w:val="0"/>
          <w:numId w:val="10"/>
        </w:numPr>
        <w:tabs>
          <w:tab w:val="left" w:pos="220"/>
          <w:tab w:val="left" w:pos="720"/>
        </w:tabs>
        <w:spacing w:after="240" w:line="360" w:lineRule="auto"/>
        <w:contextualSpacing/>
        <w:jc w:val="both"/>
        <w:rPr>
          <w:rFonts w:ascii="Times New Roman" w:hAnsi="Times New Roman" w:cs="Times New Roman"/>
        </w:rPr>
      </w:pPr>
      <w:proofErr w:type="gramStart"/>
      <w:r w:rsidRPr="00F8518C">
        <w:rPr>
          <w:rFonts w:ascii="Times New Roman" w:hAnsi="Times New Roman" w:cs="Times New Roman"/>
        </w:rPr>
        <w:t>provide</w:t>
      </w:r>
      <w:proofErr w:type="gramEnd"/>
      <w:r w:rsidRPr="00F8518C">
        <w:rPr>
          <w:rFonts w:ascii="Times New Roman" w:hAnsi="Times New Roman" w:cs="Times New Roman"/>
        </w:rPr>
        <w:t xml:space="preserve"> opportunities for all students to work </w:t>
      </w:r>
      <w:r w:rsidRPr="00F8518C">
        <w:rPr>
          <w:rFonts w:ascii="MS Mincho" w:hAnsi="MS Mincho" w:cs="MS Mincho"/>
        </w:rPr>
        <w:t> </w:t>
      </w:r>
      <w:r w:rsidRPr="00F8518C">
        <w:rPr>
          <w:rFonts w:ascii="Times New Roman" w:hAnsi="Times New Roman" w:cs="Times New Roman"/>
        </w:rPr>
        <w:t xml:space="preserve">with </w:t>
      </w:r>
      <w:proofErr w:type="spellStart"/>
      <w:r w:rsidRPr="00F8518C">
        <w:rPr>
          <w:rFonts w:ascii="Times New Roman" w:hAnsi="Times New Roman" w:cs="Times New Roman"/>
        </w:rPr>
        <w:t>like minded</w:t>
      </w:r>
      <w:proofErr w:type="spellEnd"/>
      <w:r w:rsidRPr="00F8518C">
        <w:rPr>
          <w:rFonts w:ascii="Times New Roman" w:hAnsi="Times New Roman" w:cs="Times New Roman"/>
        </w:rPr>
        <w:t xml:space="preserve"> peers. </w:t>
      </w:r>
      <w:r w:rsidRPr="00F8518C">
        <w:rPr>
          <w:rFonts w:ascii="MS Mincho" w:hAnsi="MS Mincho" w:cs="MS Mincho"/>
        </w:rPr>
        <w:t> </w:t>
      </w:r>
    </w:p>
    <w:p w:rsidR="00F6181B" w:rsidRDefault="00F6181B" w:rsidP="00F8518C">
      <w:pPr>
        <w:widowControl w:val="0"/>
        <w:tabs>
          <w:tab w:val="left" w:pos="220"/>
          <w:tab w:val="left" w:pos="720"/>
        </w:tabs>
        <w:spacing w:after="240" w:line="360" w:lineRule="auto"/>
        <w:jc w:val="both"/>
        <w:rPr>
          <w:rFonts w:ascii="Times New Roman" w:hAnsi="Times New Roman" w:cs="Times New Roman"/>
          <w:b/>
        </w:rPr>
      </w:pPr>
    </w:p>
    <w:p w:rsidR="00154F32" w:rsidRPr="00F8518C" w:rsidRDefault="00D6327E" w:rsidP="00F8518C">
      <w:pPr>
        <w:widowControl w:val="0"/>
        <w:tabs>
          <w:tab w:val="left" w:pos="220"/>
          <w:tab w:val="left" w:pos="720"/>
        </w:tabs>
        <w:spacing w:after="240" w:line="360" w:lineRule="auto"/>
        <w:jc w:val="both"/>
        <w:rPr>
          <w:rFonts w:ascii="Times New Roman" w:hAnsi="Times New Roman" w:cs="Times New Roman"/>
          <w:b/>
        </w:rPr>
      </w:pPr>
      <w:r w:rsidRPr="00F8518C">
        <w:rPr>
          <w:rFonts w:ascii="Times New Roman" w:hAnsi="Times New Roman" w:cs="Times New Roman"/>
          <w:b/>
        </w:rPr>
        <w:t xml:space="preserve">Types of Provision </w:t>
      </w:r>
    </w:p>
    <w:p w:rsidR="00154F32" w:rsidRPr="00F8518C" w:rsidRDefault="00D6327E" w:rsidP="00F8518C">
      <w:pPr>
        <w:widowControl w:val="0"/>
        <w:spacing w:after="240" w:line="360" w:lineRule="auto"/>
        <w:rPr>
          <w:rFonts w:ascii="Times New Roman" w:hAnsi="Times New Roman" w:cs="Times New Roman"/>
          <w:i/>
          <w:u w:val="single"/>
        </w:rPr>
      </w:pPr>
      <w:r w:rsidRPr="00F8518C">
        <w:rPr>
          <w:rFonts w:ascii="Times New Roman" w:hAnsi="Times New Roman" w:cs="Times New Roman"/>
          <w:i/>
          <w:u w:val="single"/>
        </w:rPr>
        <w:t>Mentor System</w:t>
      </w:r>
    </w:p>
    <w:p w:rsidR="00154F32" w:rsidRPr="00F8518C" w:rsidRDefault="00D6327E" w:rsidP="00F8518C">
      <w:pPr>
        <w:widowControl w:val="0"/>
        <w:spacing w:after="240" w:line="360" w:lineRule="auto"/>
        <w:rPr>
          <w:rFonts w:ascii="Times New Roman" w:hAnsi="Times New Roman" w:cs="Times New Roman"/>
        </w:rPr>
      </w:pPr>
      <w:r w:rsidRPr="00F8518C">
        <w:rPr>
          <w:rFonts w:ascii="Times New Roman" w:hAnsi="Times New Roman" w:cs="Times New Roman"/>
        </w:rPr>
        <w:t xml:space="preserve">Each student identified as falling into the exceptionally able category (GAT) will be assigned a staff mentor. This mentor may or may not teach the student. The mentor role can include: </w:t>
      </w:r>
    </w:p>
    <w:p w:rsidR="00154F32" w:rsidRPr="00F8518C" w:rsidRDefault="00D6327E" w:rsidP="00F6181B">
      <w:pPr>
        <w:widowControl w:val="0"/>
        <w:numPr>
          <w:ilvl w:val="0"/>
          <w:numId w:val="11"/>
        </w:numPr>
        <w:spacing w:line="360" w:lineRule="auto"/>
        <w:contextualSpacing/>
        <w:rPr>
          <w:rFonts w:ascii="Times New Roman" w:hAnsi="Times New Roman" w:cs="Times New Roman"/>
        </w:rPr>
      </w:pPr>
      <w:r w:rsidRPr="00F8518C">
        <w:rPr>
          <w:rFonts w:ascii="Times New Roman" w:hAnsi="Times New Roman" w:cs="Times New Roman"/>
        </w:rPr>
        <w:t>Maintaining the Individual Record Sheet (GAT)</w:t>
      </w:r>
      <w:r w:rsidRPr="00F8518C">
        <w:rPr>
          <w:rFonts w:ascii="MS Mincho" w:hAnsi="MS Mincho" w:cs="MS Mincho"/>
        </w:rPr>
        <w:t> </w:t>
      </w:r>
    </w:p>
    <w:p w:rsidR="00154F32" w:rsidRPr="00F8518C" w:rsidRDefault="00D6327E" w:rsidP="00F6181B">
      <w:pPr>
        <w:widowControl w:val="0"/>
        <w:numPr>
          <w:ilvl w:val="0"/>
          <w:numId w:val="11"/>
        </w:numPr>
        <w:spacing w:line="360" w:lineRule="auto"/>
        <w:contextualSpacing/>
        <w:rPr>
          <w:rFonts w:ascii="Times New Roman" w:hAnsi="Times New Roman" w:cs="Times New Roman"/>
        </w:rPr>
      </w:pPr>
      <w:r w:rsidRPr="00F8518C">
        <w:rPr>
          <w:rFonts w:ascii="Times New Roman" w:hAnsi="Times New Roman" w:cs="Times New Roman"/>
        </w:rPr>
        <w:t xml:space="preserve">Monitoring student participation in extra-curricular and co-curricular activities </w:t>
      </w:r>
    </w:p>
    <w:p w:rsidR="00154F32" w:rsidRPr="00F8518C" w:rsidRDefault="00D6327E" w:rsidP="00F6181B">
      <w:pPr>
        <w:widowControl w:val="0"/>
        <w:numPr>
          <w:ilvl w:val="0"/>
          <w:numId w:val="11"/>
        </w:numPr>
        <w:spacing w:line="360" w:lineRule="auto"/>
        <w:contextualSpacing/>
        <w:rPr>
          <w:rFonts w:ascii="Times New Roman" w:hAnsi="Times New Roman" w:cs="Times New Roman"/>
        </w:rPr>
      </w:pPr>
      <w:r w:rsidRPr="00F8518C">
        <w:rPr>
          <w:rFonts w:ascii="Times New Roman" w:hAnsi="Times New Roman" w:cs="Times New Roman"/>
        </w:rPr>
        <w:t>Looking at academic ratios and attendance</w:t>
      </w:r>
      <w:r w:rsidRPr="00F8518C">
        <w:rPr>
          <w:rFonts w:ascii="MS Mincho" w:hAnsi="MS Mincho" w:cs="MS Mincho"/>
        </w:rPr>
        <w:t> </w:t>
      </w:r>
    </w:p>
    <w:p w:rsidR="00154F32" w:rsidRPr="00F8518C" w:rsidRDefault="00D6327E" w:rsidP="00F6181B">
      <w:pPr>
        <w:widowControl w:val="0"/>
        <w:numPr>
          <w:ilvl w:val="0"/>
          <w:numId w:val="11"/>
        </w:numPr>
        <w:spacing w:line="360" w:lineRule="auto"/>
        <w:contextualSpacing/>
        <w:rPr>
          <w:rFonts w:ascii="Times New Roman" w:hAnsi="Times New Roman" w:cs="Times New Roman"/>
        </w:rPr>
      </w:pPr>
      <w:r w:rsidRPr="00F8518C">
        <w:rPr>
          <w:rFonts w:ascii="Times New Roman" w:hAnsi="Times New Roman" w:cs="Times New Roman"/>
        </w:rPr>
        <w:t>Meeting with subject teachers to track progress</w:t>
      </w:r>
      <w:r w:rsidRPr="00F8518C">
        <w:rPr>
          <w:rFonts w:ascii="MS Mincho" w:hAnsi="MS Mincho" w:cs="MS Mincho"/>
        </w:rPr>
        <w:t> </w:t>
      </w:r>
    </w:p>
    <w:p w:rsidR="00154F32" w:rsidRPr="00F8518C" w:rsidRDefault="00D6327E" w:rsidP="00F6181B">
      <w:pPr>
        <w:widowControl w:val="0"/>
        <w:numPr>
          <w:ilvl w:val="0"/>
          <w:numId w:val="11"/>
        </w:numPr>
        <w:spacing w:line="360" w:lineRule="auto"/>
        <w:contextualSpacing/>
        <w:rPr>
          <w:rFonts w:ascii="Times New Roman" w:hAnsi="Times New Roman" w:cs="Times New Roman"/>
        </w:rPr>
      </w:pPr>
      <w:r w:rsidRPr="00F8518C">
        <w:rPr>
          <w:rFonts w:ascii="Times New Roman" w:hAnsi="Times New Roman" w:cs="Times New Roman"/>
        </w:rPr>
        <w:t>Reviewing term reports</w:t>
      </w:r>
      <w:r w:rsidRPr="00F8518C">
        <w:rPr>
          <w:rFonts w:ascii="MS Mincho" w:hAnsi="MS Mincho" w:cs="MS Mincho"/>
        </w:rPr>
        <w:t> </w:t>
      </w:r>
    </w:p>
    <w:p w:rsidR="00154F32" w:rsidRPr="00F8518C" w:rsidRDefault="00D6327E" w:rsidP="00F6181B">
      <w:pPr>
        <w:widowControl w:val="0"/>
        <w:numPr>
          <w:ilvl w:val="0"/>
          <w:numId w:val="11"/>
        </w:numPr>
        <w:spacing w:after="240" w:line="360" w:lineRule="auto"/>
        <w:contextualSpacing/>
        <w:rPr>
          <w:rFonts w:ascii="Times New Roman" w:hAnsi="Times New Roman" w:cs="Times New Roman"/>
        </w:rPr>
      </w:pPr>
      <w:r w:rsidRPr="00F8518C">
        <w:rPr>
          <w:rFonts w:ascii="Times New Roman" w:hAnsi="Times New Roman" w:cs="Times New Roman"/>
        </w:rPr>
        <w:t>Trying to facilitate vertical mixing of classes where possible (with prior consent of Parents and Principal)</w:t>
      </w:r>
      <w:r w:rsidRPr="00F8518C">
        <w:rPr>
          <w:rFonts w:ascii="MS Mincho" w:hAnsi="MS Mincho" w:cs="MS Mincho"/>
        </w:rPr>
        <w:t> </w:t>
      </w:r>
      <w:r w:rsidRPr="00F8518C">
        <w:rPr>
          <w:rFonts w:ascii="Times New Roman" w:hAnsi="Times New Roman" w:cs="Times New Roman"/>
        </w:rPr>
        <w:t xml:space="preserve">Referring students to Centre for Talented Youth in DCU where appropriate Encouraging participation in appropriate University Outreach Event </w:t>
      </w:r>
    </w:p>
    <w:p w:rsidR="00F6181B" w:rsidRDefault="00F6181B" w:rsidP="00F8518C">
      <w:pPr>
        <w:widowControl w:val="0"/>
        <w:tabs>
          <w:tab w:val="left" w:pos="220"/>
          <w:tab w:val="left" w:pos="720"/>
        </w:tabs>
        <w:spacing w:after="240" w:line="360" w:lineRule="auto"/>
        <w:jc w:val="both"/>
        <w:rPr>
          <w:rFonts w:ascii="Times New Roman" w:hAnsi="Times New Roman" w:cs="Times New Roman"/>
          <w:i/>
          <w:u w:val="single"/>
        </w:rPr>
      </w:pPr>
    </w:p>
    <w:p w:rsidR="00F6181B" w:rsidRDefault="00F6181B" w:rsidP="00F8518C">
      <w:pPr>
        <w:widowControl w:val="0"/>
        <w:tabs>
          <w:tab w:val="left" w:pos="220"/>
          <w:tab w:val="left" w:pos="720"/>
        </w:tabs>
        <w:spacing w:after="240" w:line="360" w:lineRule="auto"/>
        <w:jc w:val="both"/>
        <w:rPr>
          <w:rFonts w:ascii="Times New Roman" w:hAnsi="Times New Roman" w:cs="Times New Roman"/>
          <w:i/>
          <w:u w:val="single"/>
        </w:rPr>
      </w:pPr>
    </w:p>
    <w:p w:rsidR="00154F32" w:rsidRPr="00F8518C" w:rsidRDefault="00D6327E" w:rsidP="00F8518C">
      <w:pPr>
        <w:widowControl w:val="0"/>
        <w:tabs>
          <w:tab w:val="left" w:pos="220"/>
          <w:tab w:val="left" w:pos="720"/>
        </w:tabs>
        <w:spacing w:after="240" w:line="360" w:lineRule="auto"/>
        <w:jc w:val="both"/>
        <w:rPr>
          <w:rFonts w:ascii="Times New Roman" w:hAnsi="Times New Roman" w:cs="Times New Roman"/>
          <w:i/>
          <w:u w:val="single"/>
        </w:rPr>
      </w:pPr>
      <w:r w:rsidRPr="00F8518C">
        <w:rPr>
          <w:rFonts w:ascii="Times New Roman" w:hAnsi="Times New Roman" w:cs="Times New Roman"/>
          <w:i/>
          <w:u w:val="single"/>
        </w:rPr>
        <w:lastRenderedPageBreak/>
        <w:t xml:space="preserve">Classroom differentiation </w:t>
      </w:r>
      <w:r w:rsidRPr="00F8518C">
        <w:rPr>
          <w:rFonts w:ascii="MS Mincho" w:hAnsi="MS Mincho" w:cs="MS Mincho"/>
          <w:i/>
          <w:u w:val="single"/>
        </w:rPr>
        <w:t> </w:t>
      </w:r>
    </w:p>
    <w:p w:rsidR="00154F32" w:rsidRPr="00F8518C" w:rsidRDefault="00D6327E" w:rsidP="00F6181B">
      <w:pPr>
        <w:widowControl w:val="0"/>
        <w:numPr>
          <w:ilvl w:val="0"/>
          <w:numId w:val="12"/>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Teachers have high expectations. </w:t>
      </w:r>
      <w:r w:rsidRPr="00F8518C">
        <w:rPr>
          <w:rFonts w:ascii="MS Mincho" w:hAnsi="MS Mincho" w:cs="MS Mincho"/>
        </w:rPr>
        <w:t> </w:t>
      </w:r>
    </w:p>
    <w:p w:rsidR="00154F32" w:rsidRPr="00F8518C" w:rsidRDefault="00D6327E" w:rsidP="00F6181B">
      <w:pPr>
        <w:widowControl w:val="0"/>
        <w:numPr>
          <w:ilvl w:val="0"/>
          <w:numId w:val="12"/>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Tasks are designed to take account of levels of </w:t>
      </w:r>
      <w:r w:rsidRPr="00F8518C">
        <w:rPr>
          <w:rFonts w:ascii="MS Mincho" w:hAnsi="MS Mincho" w:cs="MS Mincho"/>
        </w:rPr>
        <w:t> </w:t>
      </w:r>
      <w:r w:rsidRPr="00F8518C">
        <w:rPr>
          <w:rFonts w:ascii="Times New Roman" w:hAnsi="Times New Roman" w:cs="Times New Roman"/>
        </w:rPr>
        <w:t xml:space="preserve">existing knowledge, skills and understanding. </w:t>
      </w:r>
      <w:r w:rsidRPr="00F8518C">
        <w:rPr>
          <w:rFonts w:ascii="MS Mincho" w:hAnsi="MS Mincho" w:cs="MS Mincho"/>
        </w:rPr>
        <w:t> </w:t>
      </w:r>
    </w:p>
    <w:p w:rsidR="00154F32" w:rsidRPr="00F8518C" w:rsidRDefault="00D6327E" w:rsidP="00F6181B">
      <w:pPr>
        <w:widowControl w:val="0"/>
        <w:numPr>
          <w:ilvl w:val="0"/>
          <w:numId w:val="12"/>
        </w:numPr>
        <w:tabs>
          <w:tab w:val="left" w:pos="220"/>
          <w:tab w:val="left" w:pos="720"/>
        </w:tabs>
        <w:spacing w:line="360" w:lineRule="auto"/>
        <w:contextualSpacing/>
        <w:jc w:val="both"/>
        <w:rPr>
          <w:rFonts w:ascii="Times New Roman" w:hAnsi="Times New Roman" w:cs="Times New Roman"/>
        </w:rPr>
      </w:pPr>
      <w:r w:rsidRPr="00F8518C">
        <w:rPr>
          <w:rFonts w:ascii="Times New Roman" w:hAnsi="Times New Roman" w:cs="Times New Roman"/>
        </w:rPr>
        <w:t xml:space="preserve">There are planned extension opportunities or </w:t>
      </w:r>
      <w:r w:rsidRPr="00F8518C">
        <w:rPr>
          <w:rFonts w:ascii="MS Mincho" w:hAnsi="MS Mincho" w:cs="MS Mincho"/>
        </w:rPr>
        <w:t> </w:t>
      </w:r>
      <w:r w:rsidRPr="00F8518C">
        <w:rPr>
          <w:rFonts w:ascii="Times New Roman" w:hAnsi="Times New Roman" w:cs="Times New Roman"/>
        </w:rPr>
        <w:t xml:space="preserve">open-ended tasks. </w:t>
      </w:r>
      <w:r w:rsidRPr="00F8518C">
        <w:rPr>
          <w:rFonts w:ascii="MS Mincho" w:hAnsi="MS Mincho" w:cs="MS Mincho"/>
        </w:rPr>
        <w:t> </w:t>
      </w:r>
    </w:p>
    <w:p w:rsidR="00154F32" w:rsidRPr="00F8518C" w:rsidRDefault="00D6327E" w:rsidP="00F6181B">
      <w:pPr>
        <w:widowControl w:val="0"/>
        <w:numPr>
          <w:ilvl w:val="0"/>
          <w:numId w:val="12"/>
        </w:numPr>
        <w:tabs>
          <w:tab w:val="left" w:pos="220"/>
          <w:tab w:val="left" w:pos="720"/>
        </w:tabs>
        <w:spacing w:after="240" w:line="360" w:lineRule="auto"/>
        <w:contextualSpacing/>
        <w:jc w:val="both"/>
        <w:rPr>
          <w:rFonts w:ascii="Times New Roman" w:hAnsi="Times New Roman" w:cs="Times New Roman"/>
        </w:rPr>
      </w:pPr>
      <w:r w:rsidRPr="00F8518C">
        <w:rPr>
          <w:rFonts w:ascii="Times New Roman" w:hAnsi="Times New Roman" w:cs="Times New Roman"/>
        </w:rPr>
        <w:t xml:space="preserve">There is access to higher tier exam entries. </w:t>
      </w:r>
      <w:r w:rsidRPr="00F8518C">
        <w:rPr>
          <w:rFonts w:ascii="MS Mincho" w:hAnsi="MS Mincho" w:cs="MS Mincho"/>
        </w:rPr>
        <w:t> </w:t>
      </w:r>
    </w:p>
    <w:p w:rsidR="00154F32" w:rsidRPr="00F8518C" w:rsidRDefault="00D6327E" w:rsidP="00F8518C">
      <w:pPr>
        <w:widowControl w:val="0"/>
        <w:tabs>
          <w:tab w:val="left" w:pos="220"/>
          <w:tab w:val="left" w:pos="720"/>
        </w:tabs>
        <w:spacing w:after="240" w:line="360" w:lineRule="auto"/>
        <w:jc w:val="both"/>
        <w:rPr>
          <w:rFonts w:ascii="Times New Roman" w:hAnsi="Times New Roman" w:cs="Times New Roman"/>
          <w:i/>
          <w:u w:val="single"/>
        </w:rPr>
      </w:pPr>
      <w:r w:rsidRPr="00F8518C">
        <w:rPr>
          <w:rFonts w:ascii="Times New Roman" w:hAnsi="Times New Roman" w:cs="Times New Roman"/>
          <w:i/>
          <w:u w:val="single"/>
        </w:rPr>
        <w:t xml:space="preserve">School based provision </w:t>
      </w:r>
      <w:r w:rsidRPr="00F8518C">
        <w:rPr>
          <w:rFonts w:ascii="MS Mincho" w:hAnsi="MS Mincho" w:cs="MS Mincho"/>
          <w:i/>
          <w:u w:val="single"/>
        </w:rPr>
        <w:t> </w:t>
      </w:r>
    </w:p>
    <w:p w:rsidR="00154F32" w:rsidRPr="00F8518C" w:rsidRDefault="00D6327E" w:rsidP="00F8518C">
      <w:pPr>
        <w:widowControl w:val="0"/>
        <w:tabs>
          <w:tab w:val="left" w:pos="220"/>
          <w:tab w:val="left" w:pos="720"/>
        </w:tabs>
        <w:spacing w:after="240" w:line="360" w:lineRule="auto"/>
        <w:jc w:val="both"/>
        <w:rPr>
          <w:rFonts w:ascii="Times New Roman" w:hAnsi="Times New Roman" w:cs="Times New Roman"/>
        </w:rPr>
      </w:pPr>
      <w:r w:rsidRPr="00F8518C">
        <w:rPr>
          <w:rFonts w:ascii="Times New Roman" w:hAnsi="Times New Roman" w:cs="Times New Roman"/>
        </w:rPr>
        <w:t>This varies according to subject area and is covered using a variety of methods like</w:t>
      </w:r>
      <w:proofErr w:type="gramStart"/>
      <w:r w:rsidRPr="00F8518C">
        <w:rPr>
          <w:rFonts w:ascii="Times New Roman" w:hAnsi="Times New Roman" w:cs="Times New Roman"/>
        </w:rPr>
        <w:t>:</w:t>
      </w:r>
      <w:r w:rsidR="00F6181B">
        <w:rPr>
          <w:rFonts w:ascii="MS Mincho" w:hAnsi="MS Mincho" w:cs="MS Mincho"/>
        </w:rPr>
        <w:t>-</w:t>
      </w:r>
      <w:proofErr w:type="gramEnd"/>
      <w:r w:rsidRPr="00F8518C">
        <w:rPr>
          <w:rFonts w:ascii="Times New Roman" w:hAnsi="Times New Roman" w:cs="Times New Roman"/>
        </w:rPr>
        <w:t xml:space="preserve"> school based clubs</w:t>
      </w:r>
      <w:r w:rsidRPr="00F8518C">
        <w:rPr>
          <w:rFonts w:ascii="MS Mincho" w:hAnsi="MS Mincho" w:cs="MS Mincho"/>
        </w:rPr>
        <w:t> </w:t>
      </w:r>
      <w:r w:rsidRPr="00F8518C">
        <w:rPr>
          <w:rFonts w:ascii="Times New Roman" w:hAnsi="Times New Roman" w:cs="Times New Roman"/>
        </w:rPr>
        <w:t xml:space="preserve">- school societies/councils </w:t>
      </w:r>
      <w:r w:rsidRPr="00F8518C">
        <w:rPr>
          <w:rFonts w:ascii="MS Mincho" w:hAnsi="MS Mincho" w:cs="MS Mincho"/>
        </w:rPr>
        <w:t> </w:t>
      </w:r>
      <w:r w:rsidRPr="00F8518C">
        <w:rPr>
          <w:rFonts w:ascii="Times New Roman" w:hAnsi="Times New Roman" w:cs="Times New Roman"/>
        </w:rPr>
        <w:t>- enrichment opportunities</w:t>
      </w:r>
      <w:r w:rsidRPr="00F8518C">
        <w:rPr>
          <w:rFonts w:ascii="MS Mincho" w:hAnsi="MS Mincho" w:cs="MS Mincho"/>
        </w:rPr>
        <w:t> </w:t>
      </w:r>
      <w:r w:rsidRPr="00F8518C">
        <w:rPr>
          <w:rFonts w:ascii="Times New Roman" w:hAnsi="Times New Roman" w:cs="Times New Roman"/>
        </w:rPr>
        <w:t xml:space="preserve">- opportunities for performance - specialist teaching </w:t>
      </w:r>
      <w:r w:rsidRPr="00F8518C">
        <w:rPr>
          <w:rFonts w:ascii="MS Mincho" w:hAnsi="MS Mincho" w:cs="MS Mincho"/>
        </w:rPr>
        <w:t> </w:t>
      </w:r>
    </w:p>
    <w:p w:rsidR="00154F32" w:rsidRPr="00F8518C" w:rsidRDefault="00D6327E" w:rsidP="00F8518C">
      <w:pPr>
        <w:widowControl w:val="0"/>
        <w:spacing w:after="240" w:line="360" w:lineRule="auto"/>
        <w:jc w:val="both"/>
        <w:rPr>
          <w:rFonts w:ascii="Times New Roman" w:hAnsi="Times New Roman" w:cs="Times New Roman"/>
        </w:rPr>
      </w:pPr>
      <w:r w:rsidRPr="00F8518C">
        <w:rPr>
          <w:rFonts w:ascii="Times New Roman" w:hAnsi="Times New Roman" w:cs="Times New Roman"/>
        </w:rPr>
        <w:t xml:space="preserve">The school </w:t>
      </w:r>
      <w:r w:rsidR="00F6181B" w:rsidRPr="00F8518C">
        <w:rPr>
          <w:rFonts w:ascii="Times New Roman" w:hAnsi="Times New Roman" w:cs="Times New Roman"/>
        </w:rPr>
        <w:t>endeavors</w:t>
      </w:r>
      <w:r w:rsidRPr="00F8518C">
        <w:rPr>
          <w:rFonts w:ascii="Times New Roman" w:hAnsi="Times New Roman" w:cs="Times New Roman"/>
        </w:rPr>
        <w:t xml:space="preserve"> to link with other providers of opportunities for students with exceptional abilities - local, national and international </w:t>
      </w:r>
      <w:proofErr w:type="spellStart"/>
      <w:r w:rsidRPr="00F8518C">
        <w:rPr>
          <w:rFonts w:ascii="Times New Roman" w:hAnsi="Times New Roman" w:cs="Times New Roman"/>
        </w:rPr>
        <w:t>organisations</w:t>
      </w:r>
      <w:proofErr w:type="spellEnd"/>
      <w:r w:rsidRPr="00F8518C">
        <w:rPr>
          <w:rFonts w:ascii="Times New Roman" w:hAnsi="Times New Roman" w:cs="Times New Roman"/>
        </w:rPr>
        <w:t xml:space="preserve">, competitions, festivals, partnerships with secondary schools further education institutions, and, businesses. Students will be encouraged to fulfill their potential in those areas in which they are exceptionally able without reducing the breadth of their curriculum and personal experience. </w:t>
      </w:r>
    </w:p>
    <w:p w:rsidR="00154F32" w:rsidRPr="00F8518C" w:rsidRDefault="00D6327E" w:rsidP="00F8518C">
      <w:pPr>
        <w:widowControl w:val="0"/>
        <w:spacing w:after="240" w:line="360" w:lineRule="auto"/>
        <w:jc w:val="both"/>
        <w:rPr>
          <w:rFonts w:ascii="Times New Roman" w:hAnsi="Times New Roman" w:cs="Times New Roman"/>
          <w:i/>
          <w:u w:val="single"/>
        </w:rPr>
      </w:pPr>
      <w:r w:rsidRPr="00F8518C">
        <w:rPr>
          <w:rFonts w:ascii="Times New Roman" w:hAnsi="Times New Roman" w:cs="Times New Roman"/>
          <w:i/>
          <w:u w:val="single"/>
        </w:rPr>
        <w:t xml:space="preserve">Personal development </w:t>
      </w:r>
    </w:p>
    <w:p w:rsidR="00154F32" w:rsidRPr="00F8518C" w:rsidRDefault="00D6327E" w:rsidP="00F8518C">
      <w:pPr>
        <w:widowControl w:val="0"/>
        <w:spacing w:after="240" w:line="360" w:lineRule="auto"/>
        <w:jc w:val="both"/>
        <w:rPr>
          <w:rFonts w:ascii="Times New Roman" w:hAnsi="Times New Roman" w:cs="Times New Roman"/>
        </w:rPr>
      </w:pPr>
      <w:r w:rsidRPr="00F8518C">
        <w:rPr>
          <w:rFonts w:ascii="Times New Roman" w:hAnsi="Times New Roman" w:cs="Times New Roman"/>
        </w:rPr>
        <w:t xml:space="preserve">Class work and work outside the classroom includes a number of opportunities for students to work in small and large groups, which will help develop their personal and social skills. We </w:t>
      </w:r>
      <w:proofErr w:type="spellStart"/>
      <w:r w:rsidRPr="00F8518C">
        <w:rPr>
          <w:rFonts w:ascii="Times New Roman" w:hAnsi="Times New Roman" w:cs="Times New Roman"/>
        </w:rPr>
        <w:t>recognise</w:t>
      </w:r>
      <w:proofErr w:type="spellEnd"/>
      <w:r w:rsidRPr="00F8518C">
        <w:rPr>
          <w:rFonts w:ascii="Times New Roman" w:hAnsi="Times New Roman" w:cs="Times New Roman"/>
        </w:rPr>
        <w:t xml:space="preserve"> the way that students work in teams and support each other when discussing ideas or collecting resources and materials supports their social, personal and emotional development. Some exceptionally able students find working in teams easy; others show excellent social and leadership skills but others find ‘team work’ more difficult. </w:t>
      </w:r>
    </w:p>
    <w:p w:rsidR="00154F32" w:rsidRPr="00F8518C" w:rsidRDefault="00D6327E" w:rsidP="00F8518C">
      <w:pPr>
        <w:widowControl w:val="0"/>
        <w:spacing w:after="240" w:line="360" w:lineRule="auto"/>
        <w:jc w:val="both"/>
        <w:rPr>
          <w:rFonts w:ascii="Times New Roman" w:hAnsi="Times New Roman" w:cs="Times New Roman"/>
        </w:rPr>
      </w:pPr>
      <w:bookmarkStart w:id="3" w:name="_gjdgxs" w:colFirst="0" w:colLast="0"/>
      <w:bookmarkEnd w:id="3"/>
      <w:r w:rsidRPr="00F8518C">
        <w:rPr>
          <w:rFonts w:ascii="Times New Roman" w:hAnsi="Times New Roman" w:cs="Times New Roman"/>
        </w:rPr>
        <w:t xml:space="preserve">The school aims to develop all the abilities of students, including their personal and social skills, especially if these are not strengths. We aim to create a climate in which students are taught to relate well to each other and where differences of all kinds, including ability, are accepted. </w:t>
      </w:r>
    </w:p>
    <w:p w:rsidR="00F6181B" w:rsidRDefault="00F6181B" w:rsidP="00F8518C">
      <w:pPr>
        <w:widowControl w:val="0"/>
        <w:spacing w:after="240" w:line="360" w:lineRule="auto"/>
        <w:jc w:val="both"/>
        <w:rPr>
          <w:rFonts w:ascii="Times New Roman" w:hAnsi="Times New Roman" w:cs="Times New Roman"/>
          <w:b/>
        </w:rPr>
      </w:pPr>
    </w:p>
    <w:p w:rsidR="00F6181B" w:rsidRDefault="00F6181B" w:rsidP="00F8518C">
      <w:pPr>
        <w:widowControl w:val="0"/>
        <w:spacing w:after="240" w:line="360" w:lineRule="auto"/>
        <w:jc w:val="both"/>
        <w:rPr>
          <w:rFonts w:ascii="Times New Roman" w:hAnsi="Times New Roman" w:cs="Times New Roman"/>
          <w:b/>
        </w:rPr>
      </w:pPr>
    </w:p>
    <w:p w:rsidR="00F6181B" w:rsidRDefault="00F6181B" w:rsidP="00F8518C">
      <w:pPr>
        <w:widowControl w:val="0"/>
        <w:spacing w:after="240" w:line="360" w:lineRule="auto"/>
        <w:jc w:val="both"/>
        <w:rPr>
          <w:rFonts w:ascii="Times New Roman" w:hAnsi="Times New Roman" w:cs="Times New Roman"/>
          <w:b/>
        </w:rPr>
      </w:pPr>
    </w:p>
    <w:p w:rsidR="00F6181B" w:rsidRDefault="00F6181B" w:rsidP="00F8518C">
      <w:pPr>
        <w:widowControl w:val="0"/>
        <w:spacing w:after="240" w:line="360" w:lineRule="auto"/>
        <w:jc w:val="both"/>
        <w:rPr>
          <w:rFonts w:ascii="Times New Roman" w:hAnsi="Times New Roman" w:cs="Times New Roman"/>
          <w:b/>
        </w:rPr>
      </w:pPr>
    </w:p>
    <w:p w:rsidR="00F6181B" w:rsidRDefault="00F6181B" w:rsidP="00F8518C">
      <w:pPr>
        <w:widowControl w:val="0"/>
        <w:spacing w:after="240" w:line="360" w:lineRule="auto"/>
        <w:jc w:val="both"/>
        <w:rPr>
          <w:rFonts w:ascii="Times New Roman" w:hAnsi="Times New Roman" w:cs="Times New Roman"/>
          <w:b/>
        </w:rPr>
      </w:pPr>
    </w:p>
    <w:p w:rsidR="00F6181B" w:rsidRDefault="00F6181B" w:rsidP="00F8518C">
      <w:pPr>
        <w:widowControl w:val="0"/>
        <w:spacing w:after="240" w:line="360" w:lineRule="auto"/>
        <w:jc w:val="both"/>
        <w:rPr>
          <w:rFonts w:ascii="Times New Roman" w:hAnsi="Times New Roman" w:cs="Times New Roman"/>
          <w:b/>
        </w:rPr>
      </w:pPr>
    </w:p>
    <w:p w:rsidR="00F6181B" w:rsidRDefault="00F6181B" w:rsidP="00F8518C">
      <w:pPr>
        <w:widowControl w:val="0"/>
        <w:spacing w:after="240" w:line="360" w:lineRule="auto"/>
        <w:jc w:val="both"/>
        <w:rPr>
          <w:rFonts w:ascii="Times New Roman" w:hAnsi="Times New Roman" w:cs="Times New Roman"/>
          <w:b/>
        </w:rPr>
      </w:pPr>
    </w:p>
    <w:p w:rsidR="00154F32" w:rsidRPr="00F6181B" w:rsidRDefault="00F6181B" w:rsidP="00F6181B">
      <w:pPr>
        <w:widowControl w:val="0"/>
        <w:spacing w:after="240" w:line="360" w:lineRule="auto"/>
        <w:ind w:firstLine="720"/>
        <w:jc w:val="both"/>
        <w:rPr>
          <w:rFonts w:ascii="Times New Roman" w:hAnsi="Times New Roman" w:cs="Times New Roman"/>
          <w:b/>
          <w:sz w:val="36"/>
        </w:rPr>
      </w:pPr>
      <w:r>
        <w:rPr>
          <w:rFonts w:ascii="Times New Roman" w:hAnsi="Times New Roman" w:cs="Times New Roman"/>
          <w:b/>
          <w:sz w:val="36"/>
        </w:rPr>
        <w:t>Section 4</w:t>
      </w:r>
      <w:r>
        <w:rPr>
          <w:rFonts w:ascii="Times New Roman" w:hAnsi="Times New Roman" w:cs="Times New Roman"/>
          <w:b/>
          <w:sz w:val="36"/>
        </w:rPr>
        <w:tab/>
      </w:r>
      <w:r>
        <w:rPr>
          <w:rFonts w:ascii="Times New Roman" w:hAnsi="Times New Roman" w:cs="Times New Roman"/>
          <w:b/>
          <w:sz w:val="36"/>
        </w:rPr>
        <w:tab/>
        <w:t>Leadership and Management R</w:t>
      </w:r>
      <w:r w:rsidR="00D6327E" w:rsidRPr="00F6181B">
        <w:rPr>
          <w:rFonts w:ascii="Times New Roman" w:hAnsi="Times New Roman" w:cs="Times New Roman"/>
          <w:b/>
          <w:sz w:val="36"/>
        </w:rPr>
        <w:t xml:space="preserve">oles </w:t>
      </w:r>
    </w:p>
    <w:p w:rsidR="00F6181B" w:rsidRDefault="00D6327E" w:rsidP="00F8518C">
      <w:pPr>
        <w:widowControl w:val="0"/>
        <w:spacing w:after="240" w:line="360" w:lineRule="auto"/>
        <w:jc w:val="both"/>
        <w:rPr>
          <w:rFonts w:ascii="Times New Roman" w:hAnsi="Times New Roman" w:cs="Times New Roman"/>
        </w:rPr>
      </w:pPr>
      <w:r w:rsidRPr="00F8518C">
        <w:rPr>
          <w:rFonts w:ascii="Times New Roman" w:hAnsi="Times New Roman" w:cs="Times New Roman"/>
        </w:rPr>
        <w:t xml:space="preserve">The principal and senior management are responsible overall for the implementation of the exceptionally able policy. </w:t>
      </w:r>
      <w:r w:rsidR="00F6181B">
        <w:rPr>
          <w:rFonts w:ascii="Times New Roman" w:hAnsi="Times New Roman" w:cs="Times New Roman"/>
        </w:rPr>
        <w:br w:type="page"/>
      </w:r>
    </w:p>
    <w:p w:rsidR="00F6181B" w:rsidRPr="00F6181B" w:rsidRDefault="00F6181B" w:rsidP="00F6181B">
      <w:pPr>
        <w:widowControl w:val="0"/>
        <w:spacing w:after="240" w:line="360" w:lineRule="auto"/>
        <w:ind w:firstLine="720"/>
        <w:jc w:val="both"/>
        <w:rPr>
          <w:rFonts w:ascii="Times New Roman" w:hAnsi="Times New Roman" w:cs="Times New Roman"/>
          <w:b/>
          <w:sz w:val="36"/>
        </w:rPr>
      </w:pPr>
      <w:r>
        <w:rPr>
          <w:rFonts w:ascii="Times New Roman" w:hAnsi="Times New Roman" w:cs="Times New Roman"/>
          <w:b/>
          <w:sz w:val="36"/>
        </w:rPr>
        <w:lastRenderedPageBreak/>
        <w:t>Section 5</w:t>
      </w:r>
      <w:r>
        <w:rPr>
          <w:rFonts w:ascii="Times New Roman" w:hAnsi="Times New Roman" w:cs="Times New Roman"/>
          <w:b/>
          <w:sz w:val="36"/>
        </w:rPr>
        <w:tab/>
      </w:r>
      <w:r>
        <w:rPr>
          <w:rFonts w:ascii="Times New Roman" w:hAnsi="Times New Roman" w:cs="Times New Roman"/>
          <w:b/>
          <w:sz w:val="36"/>
        </w:rPr>
        <w:tab/>
        <w:t>Review</w:t>
      </w:r>
      <w:r w:rsidRPr="00F6181B">
        <w:rPr>
          <w:rFonts w:ascii="Times New Roman" w:hAnsi="Times New Roman" w:cs="Times New Roman"/>
          <w:b/>
          <w:sz w:val="36"/>
        </w:rPr>
        <w:t xml:space="preserve"> </w:t>
      </w:r>
    </w:p>
    <w:p w:rsidR="00F8518C" w:rsidRDefault="00F6181B" w:rsidP="00F8518C">
      <w:pPr>
        <w:spacing w:line="360" w:lineRule="auto"/>
        <w:rPr>
          <w:rFonts w:ascii="Times New Roman" w:hAnsi="Times New Roman" w:cs="Times New Roman"/>
          <w:b/>
        </w:rPr>
      </w:pPr>
      <w:r>
        <w:rPr>
          <w:rFonts w:ascii="Times New Roman" w:hAnsi="Times New Roman" w:cs="Times New Roman"/>
        </w:rPr>
        <w:t xml:space="preserve">This policy will be reviewed in 2019. </w:t>
      </w:r>
      <w:r w:rsidR="00F8518C">
        <w:rPr>
          <w:rFonts w:ascii="Times New Roman" w:hAnsi="Times New Roman" w:cs="Times New Roman"/>
          <w:b/>
        </w:rPr>
        <w:br w:type="page"/>
      </w:r>
    </w:p>
    <w:p w:rsidR="00154F32" w:rsidRPr="00F6181B" w:rsidRDefault="00F6181B" w:rsidP="00F6181B">
      <w:pPr>
        <w:spacing w:line="360" w:lineRule="auto"/>
        <w:ind w:firstLine="720"/>
        <w:rPr>
          <w:rFonts w:ascii="Times New Roman" w:hAnsi="Times New Roman" w:cs="Times New Roman"/>
          <w:b/>
          <w:sz w:val="36"/>
        </w:rPr>
      </w:pPr>
      <w:r>
        <w:rPr>
          <w:rFonts w:ascii="Times New Roman" w:hAnsi="Times New Roman" w:cs="Times New Roman"/>
          <w:b/>
          <w:sz w:val="36"/>
        </w:rPr>
        <w:lastRenderedPageBreak/>
        <w:t>Section 6</w:t>
      </w:r>
      <w:r>
        <w:rPr>
          <w:rFonts w:ascii="Times New Roman" w:hAnsi="Times New Roman" w:cs="Times New Roman"/>
          <w:b/>
          <w:sz w:val="36"/>
        </w:rPr>
        <w:tab/>
      </w:r>
      <w:r>
        <w:rPr>
          <w:rFonts w:ascii="Times New Roman" w:hAnsi="Times New Roman" w:cs="Times New Roman"/>
          <w:b/>
          <w:sz w:val="36"/>
        </w:rPr>
        <w:tab/>
      </w:r>
      <w:r w:rsidR="00D6327E" w:rsidRPr="00F6181B">
        <w:rPr>
          <w:rFonts w:ascii="Times New Roman" w:hAnsi="Times New Roman" w:cs="Times New Roman"/>
          <w:b/>
          <w:sz w:val="36"/>
        </w:rPr>
        <w:t>References</w:t>
      </w:r>
    </w:p>
    <w:p w:rsidR="00154F32" w:rsidRPr="00F8518C" w:rsidRDefault="00154F32" w:rsidP="00F8518C">
      <w:pPr>
        <w:spacing w:line="360" w:lineRule="auto"/>
        <w:rPr>
          <w:rFonts w:ascii="Times New Roman" w:hAnsi="Times New Roman" w:cs="Times New Roman"/>
        </w:rPr>
      </w:pPr>
    </w:p>
    <w:p w:rsidR="00154F32" w:rsidRPr="00F8518C" w:rsidRDefault="00D6327E" w:rsidP="00F8518C">
      <w:pPr>
        <w:spacing w:line="360" w:lineRule="auto"/>
        <w:rPr>
          <w:rFonts w:ascii="Times New Roman" w:hAnsi="Times New Roman" w:cs="Times New Roman"/>
        </w:rPr>
      </w:pPr>
      <w:r w:rsidRPr="00F8518C">
        <w:rPr>
          <w:rFonts w:ascii="Times New Roman" w:hAnsi="Times New Roman" w:cs="Times New Roman"/>
        </w:rPr>
        <w:t>NCCA (2007) Exceptionally Able Students, Draft Guidelines for Teachers, National Council for Curriculum and Assessment</w:t>
      </w:r>
    </w:p>
    <w:p w:rsidR="00154F32" w:rsidRPr="00F8518C" w:rsidRDefault="009739F8" w:rsidP="00F8518C">
      <w:pPr>
        <w:spacing w:line="360" w:lineRule="auto"/>
        <w:rPr>
          <w:rFonts w:ascii="Times New Roman" w:hAnsi="Times New Roman" w:cs="Times New Roman"/>
        </w:rPr>
      </w:pPr>
      <w:hyperlink r:id="rId6">
        <w:r w:rsidR="00D6327E" w:rsidRPr="00F8518C">
          <w:rPr>
            <w:rFonts w:ascii="Times New Roman" w:hAnsi="Times New Roman" w:cs="Times New Roman"/>
            <w:color w:val="0000FF"/>
            <w:u w:val="single"/>
          </w:rPr>
          <w:t>https://www.ncca.ie/media/1974/exceptionally_able_students_draft_guidelines_for_teachers.pdf</w:t>
        </w:r>
      </w:hyperlink>
    </w:p>
    <w:p w:rsidR="00154F32" w:rsidRPr="00F8518C" w:rsidRDefault="00154F32" w:rsidP="00F8518C">
      <w:pPr>
        <w:spacing w:line="360" w:lineRule="auto"/>
        <w:rPr>
          <w:rFonts w:ascii="Times New Roman" w:hAnsi="Times New Roman" w:cs="Times New Roman"/>
        </w:rPr>
      </w:pPr>
    </w:p>
    <w:p w:rsidR="00154F32" w:rsidRPr="00F8518C" w:rsidRDefault="00D6327E" w:rsidP="00F8518C">
      <w:pPr>
        <w:spacing w:line="360" w:lineRule="auto"/>
        <w:rPr>
          <w:rFonts w:ascii="Times New Roman" w:hAnsi="Times New Roman" w:cs="Times New Roman"/>
        </w:rPr>
      </w:pPr>
      <w:r w:rsidRPr="00F8518C">
        <w:rPr>
          <w:rFonts w:ascii="Times New Roman" w:hAnsi="Times New Roman" w:cs="Times New Roman"/>
        </w:rPr>
        <w:t>EPSEN (2004) Education for Persons with Special Educational Needs Act, 2004</w:t>
      </w:r>
    </w:p>
    <w:p w:rsidR="00F8518C" w:rsidRDefault="00F8518C" w:rsidP="00F8518C">
      <w:pPr>
        <w:spacing w:line="360" w:lineRule="auto"/>
        <w:rPr>
          <w:rFonts w:ascii="Times New Roman" w:hAnsi="Times New Roman" w:cs="Times New Roman"/>
        </w:rPr>
      </w:pPr>
      <w:r>
        <w:rPr>
          <w:rFonts w:ascii="Times New Roman" w:hAnsi="Times New Roman" w:cs="Times New Roman"/>
        </w:rPr>
        <w:br w:type="page"/>
      </w:r>
    </w:p>
    <w:p w:rsidR="00154F32" w:rsidRPr="00F8518C" w:rsidRDefault="00154F32" w:rsidP="00F8518C">
      <w:pPr>
        <w:spacing w:line="360" w:lineRule="auto"/>
        <w:rPr>
          <w:rFonts w:ascii="Times New Roman" w:hAnsi="Times New Roman" w:cs="Times New Roman"/>
        </w:rPr>
      </w:pPr>
    </w:p>
    <w:p w:rsidR="00154F32" w:rsidRPr="00F6181B" w:rsidRDefault="00F6181B" w:rsidP="00F6181B">
      <w:pPr>
        <w:spacing w:line="360" w:lineRule="auto"/>
        <w:ind w:firstLine="720"/>
        <w:rPr>
          <w:rFonts w:ascii="Times New Roman" w:hAnsi="Times New Roman" w:cs="Times New Roman"/>
          <w:b/>
          <w:sz w:val="36"/>
        </w:rPr>
      </w:pPr>
      <w:r>
        <w:rPr>
          <w:rFonts w:ascii="Times New Roman" w:hAnsi="Times New Roman" w:cs="Times New Roman"/>
          <w:b/>
          <w:sz w:val="36"/>
        </w:rPr>
        <w:t>Section 7</w:t>
      </w:r>
      <w:r>
        <w:rPr>
          <w:rFonts w:ascii="Times New Roman" w:hAnsi="Times New Roman" w:cs="Times New Roman"/>
          <w:b/>
          <w:sz w:val="36"/>
        </w:rPr>
        <w:tab/>
      </w:r>
      <w:r>
        <w:rPr>
          <w:rFonts w:ascii="Times New Roman" w:hAnsi="Times New Roman" w:cs="Times New Roman"/>
          <w:b/>
          <w:sz w:val="36"/>
        </w:rPr>
        <w:tab/>
      </w:r>
      <w:r w:rsidR="00A3751D">
        <w:rPr>
          <w:rFonts w:ascii="Times New Roman" w:hAnsi="Times New Roman" w:cs="Times New Roman"/>
          <w:b/>
          <w:sz w:val="36"/>
        </w:rPr>
        <w:t>Appendix</w:t>
      </w:r>
    </w:p>
    <w:p w:rsidR="00154F32" w:rsidRPr="00F8518C" w:rsidRDefault="00154F32" w:rsidP="00F8518C">
      <w:pPr>
        <w:spacing w:line="360" w:lineRule="auto"/>
        <w:rPr>
          <w:rFonts w:ascii="Times New Roman" w:hAnsi="Times New Roman" w:cs="Times New Roman"/>
        </w:rPr>
      </w:pPr>
    </w:p>
    <w:p w:rsidR="00154F32" w:rsidRPr="00F8518C" w:rsidRDefault="00D6327E" w:rsidP="00F8518C">
      <w:pPr>
        <w:spacing w:line="360" w:lineRule="auto"/>
        <w:rPr>
          <w:rFonts w:ascii="Times New Roman" w:hAnsi="Times New Roman" w:cs="Times New Roman"/>
        </w:rPr>
      </w:pPr>
      <w:r w:rsidRPr="00F8518C">
        <w:rPr>
          <w:rFonts w:ascii="Times New Roman" w:hAnsi="Times New Roman" w:cs="Times New Roman"/>
        </w:rPr>
        <w:t>A1: Individual GAT Record Sheet</w:t>
      </w: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154F32" w:rsidP="00F8518C">
      <w:pPr>
        <w:spacing w:line="360" w:lineRule="auto"/>
        <w:jc w:val="center"/>
        <w:rPr>
          <w:rFonts w:ascii="Times New Roman" w:eastAsia="Arial" w:hAnsi="Times New Roman" w:cs="Times New Roman"/>
          <w:b/>
          <w:sz w:val="28"/>
          <w:szCs w:val="28"/>
        </w:rPr>
      </w:pPr>
    </w:p>
    <w:p w:rsidR="00154F32" w:rsidRPr="00F8518C" w:rsidRDefault="00D6327E" w:rsidP="00F8518C">
      <w:pPr>
        <w:spacing w:line="360" w:lineRule="auto"/>
        <w:jc w:val="center"/>
        <w:rPr>
          <w:rFonts w:ascii="Times New Roman" w:eastAsia="Arial" w:hAnsi="Times New Roman" w:cs="Times New Roman"/>
          <w:b/>
          <w:sz w:val="28"/>
          <w:szCs w:val="28"/>
        </w:rPr>
      </w:pPr>
      <w:r w:rsidRPr="00F8518C">
        <w:rPr>
          <w:rFonts w:ascii="Times New Roman" w:eastAsia="Arial" w:hAnsi="Times New Roman" w:cs="Times New Roman"/>
          <w:b/>
          <w:sz w:val="28"/>
          <w:szCs w:val="28"/>
        </w:rPr>
        <w:t>Dominican College, Sion Hill, Individual Record Sheet (GAT)</w:t>
      </w:r>
    </w:p>
    <w:p w:rsidR="00154F32" w:rsidRPr="00F8518C" w:rsidRDefault="00154F32" w:rsidP="00F8518C">
      <w:pPr>
        <w:tabs>
          <w:tab w:val="left" w:pos="5529"/>
        </w:tabs>
        <w:spacing w:line="360" w:lineRule="auto"/>
        <w:rPr>
          <w:rFonts w:ascii="Times New Roman" w:eastAsia="Arial" w:hAnsi="Times New Roman" w:cs="Times New Roman"/>
        </w:rPr>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154F32" w:rsidRPr="00F8518C">
        <w:tc>
          <w:tcPr>
            <w:tcW w:w="10456"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Student Name:</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bl>
    <w:p w:rsidR="00154F32" w:rsidRPr="00F8518C" w:rsidRDefault="00154F32" w:rsidP="00F8518C">
      <w:pPr>
        <w:spacing w:before="120" w:after="120" w:line="360" w:lineRule="auto"/>
        <w:rPr>
          <w:rFonts w:ascii="Times New Roman" w:eastAsia="Arial" w:hAnsi="Times New Roman" w:cs="Times New Roman"/>
        </w:rPr>
      </w:pPr>
    </w:p>
    <w:tbl>
      <w:tblPr>
        <w:tblStyle w:val="a0"/>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6"/>
        <w:gridCol w:w="1235"/>
        <w:gridCol w:w="2268"/>
        <w:gridCol w:w="4677"/>
      </w:tblGrid>
      <w:tr w:rsidR="00154F32" w:rsidRPr="00F8518C">
        <w:tc>
          <w:tcPr>
            <w:tcW w:w="2026" w:type="dxa"/>
            <w:tcBorders>
              <w:top w:val="single" w:sz="4" w:space="0" w:color="000000"/>
              <w:left w:val="single" w:sz="4" w:space="0" w:color="000000"/>
              <w:bottom w:val="single" w:sz="4" w:space="0" w:color="000000"/>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b/>
              </w:rPr>
            </w:pPr>
            <w:r w:rsidRPr="00F8518C">
              <w:rPr>
                <w:rFonts w:ascii="Times New Roman" w:eastAsia="Arial" w:hAnsi="Times New Roman" w:cs="Times New Roman"/>
                <w:b/>
              </w:rPr>
              <w:t>Action</w:t>
            </w:r>
          </w:p>
        </w:tc>
        <w:tc>
          <w:tcPr>
            <w:tcW w:w="1235" w:type="dxa"/>
            <w:tcBorders>
              <w:top w:val="single" w:sz="4" w:space="0" w:color="000000"/>
              <w:left w:val="single" w:sz="4" w:space="0" w:color="000000"/>
              <w:bottom w:val="single" w:sz="4" w:space="0" w:color="000000"/>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b/>
              </w:rPr>
            </w:pPr>
            <w:r w:rsidRPr="00F8518C">
              <w:rPr>
                <w:rFonts w:ascii="Times New Roman" w:eastAsia="Arial" w:hAnsi="Times New Roman" w:cs="Times New Roman"/>
                <w:b/>
              </w:rPr>
              <w:t>Date</w:t>
            </w:r>
          </w:p>
        </w:tc>
        <w:tc>
          <w:tcPr>
            <w:tcW w:w="2268" w:type="dxa"/>
            <w:tcBorders>
              <w:top w:val="single" w:sz="4" w:space="0" w:color="000000"/>
              <w:left w:val="single" w:sz="4" w:space="0" w:color="000000"/>
              <w:bottom w:val="single" w:sz="4" w:space="0" w:color="000000"/>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b/>
              </w:rPr>
            </w:pPr>
            <w:r w:rsidRPr="00F8518C">
              <w:rPr>
                <w:rFonts w:ascii="Times New Roman" w:eastAsia="Arial" w:hAnsi="Times New Roman" w:cs="Times New Roman"/>
                <w:b/>
              </w:rPr>
              <w:t>Staff</w:t>
            </w:r>
          </w:p>
        </w:tc>
        <w:tc>
          <w:tcPr>
            <w:tcW w:w="4677" w:type="dxa"/>
            <w:tcBorders>
              <w:top w:val="single" w:sz="4" w:space="0" w:color="000000"/>
              <w:left w:val="single" w:sz="4" w:space="0" w:color="000000"/>
              <w:bottom w:val="single" w:sz="4" w:space="0" w:color="000000"/>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b/>
              </w:rPr>
            </w:pPr>
            <w:r w:rsidRPr="00F8518C">
              <w:rPr>
                <w:rFonts w:ascii="Times New Roman" w:eastAsia="Arial" w:hAnsi="Times New Roman" w:cs="Times New Roman"/>
                <w:b/>
              </w:rPr>
              <w:t>Comment</w:t>
            </w:r>
          </w:p>
        </w:tc>
      </w:tr>
      <w:tr w:rsidR="00154F32" w:rsidRPr="00F8518C">
        <w:tc>
          <w:tcPr>
            <w:tcW w:w="2026" w:type="dxa"/>
            <w:tcBorders>
              <w:top w:val="single" w:sz="4" w:space="0" w:color="000000"/>
              <w:left w:val="single" w:sz="4" w:space="0" w:color="000000"/>
              <w:bottom w:val="single" w:sz="4" w:space="0" w:color="000000"/>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File started</w:t>
            </w:r>
          </w:p>
        </w:tc>
        <w:tc>
          <w:tcPr>
            <w:tcW w:w="1235"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r>
      <w:tr w:rsidR="00154F32" w:rsidRPr="00F8518C">
        <w:tc>
          <w:tcPr>
            <w:tcW w:w="2026" w:type="dxa"/>
            <w:tcBorders>
              <w:top w:val="single" w:sz="4" w:space="0" w:color="000000"/>
              <w:left w:val="single" w:sz="4" w:space="0" w:color="000000"/>
              <w:bottom w:val="single" w:sz="4" w:space="0" w:color="000000"/>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Review 1</w:t>
            </w:r>
          </w:p>
        </w:tc>
        <w:tc>
          <w:tcPr>
            <w:tcW w:w="1235"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r>
      <w:tr w:rsidR="00154F32" w:rsidRPr="00F8518C">
        <w:tc>
          <w:tcPr>
            <w:tcW w:w="2026" w:type="dxa"/>
            <w:tcBorders>
              <w:top w:val="single" w:sz="4" w:space="0" w:color="000000"/>
              <w:left w:val="single" w:sz="4" w:space="0" w:color="000000"/>
              <w:bottom w:val="single" w:sz="4" w:space="0" w:color="000000"/>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Review 2</w:t>
            </w:r>
          </w:p>
        </w:tc>
        <w:tc>
          <w:tcPr>
            <w:tcW w:w="1235"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r>
      <w:tr w:rsidR="00154F32" w:rsidRPr="00F8518C">
        <w:tc>
          <w:tcPr>
            <w:tcW w:w="2026" w:type="dxa"/>
            <w:tcBorders>
              <w:top w:val="single" w:sz="4" w:space="0" w:color="000000"/>
              <w:left w:val="single" w:sz="4" w:space="0" w:color="000000"/>
              <w:bottom w:val="single" w:sz="4" w:space="0" w:color="000000"/>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Review 3</w:t>
            </w:r>
          </w:p>
        </w:tc>
        <w:tc>
          <w:tcPr>
            <w:tcW w:w="1235"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r>
    </w:tbl>
    <w:p w:rsidR="00154F32" w:rsidRPr="00F8518C" w:rsidRDefault="00154F32" w:rsidP="00F8518C">
      <w:pPr>
        <w:spacing w:before="60" w:after="60" w:line="360" w:lineRule="auto"/>
        <w:jc w:val="center"/>
        <w:rPr>
          <w:rFonts w:ascii="Times New Roman" w:eastAsia="Arial" w:hAnsi="Times New Roman" w:cs="Times New Roman"/>
        </w:rPr>
      </w:pPr>
    </w:p>
    <w:p w:rsidR="00154F32" w:rsidRPr="00F8518C" w:rsidRDefault="00D6327E" w:rsidP="00F8518C">
      <w:pPr>
        <w:spacing w:before="60" w:after="60" w:line="360" w:lineRule="auto"/>
        <w:rPr>
          <w:rFonts w:ascii="Times New Roman" w:eastAsia="Arial" w:hAnsi="Times New Roman" w:cs="Times New Roman"/>
          <w:b/>
        </w:rPr>
      </w:pPr>
      <w:r w:rsidRPr="00F8518C">
        <w:rPr>
          <w:rFonts w:ascii="Times New Roman" w:eastAsia="Arial" w:hAnsi="Times New Roman" w:cs="Times New Roman"/>
          <w:b/>
        </w:rPr>
        <w:t>Recent assessment / NPR scores</w:t>
      </w:r>
    </w:p>
    <w:tbl>
      <w:tblPr>
        <w:tblStyle w:val="a1"/>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3"/>
        <w:gridCol w:w="1703"/>
        <w:gridCol w:w="1703"/>
        <w:gridCol w:w="1703"/>
        <w:gridCol w:w="1660"/>
      </w:tblGrid>
      <w:tr w:rsidR="00154F32" w:rsidRPr="00F8518C">
        <w:tc>
          <w:tcPr>
            <w:tcW w:w="1703" w:type="dxa"/>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Date</w:t>
            </w:r>
          </w:p>
        </w:tc>
        <w:tc>
          <w:tcPr>
            <w:tcW w:w="1703" w:type="dxa"/>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V</w:t>
            </w:r>
          </w:p>
        </w:tc>
        <w:tc>
          <w:tcPr>
            <w:tcW w:w="1703" w:type="dxa"/>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NV</w:t>
            </w:r>
          </w:p>
        </w:tc>
        <w:tc>
          <w:tcPr>
            <w:tcW w:w="1703" w:type="dxa"/>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Q</w:t>
            </w:r>
          </w:p>
        </w:tc>
        <w:tc>
          <w:tcPr>
            <w:tcW w:w="1660" w:type="dxa"/>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S</w:t>
            </w:r>
          </w:p>
        </w:tc>
      </w:tr>
      <w:tr w:rsidR="00154F32" w:rsidRPr="00F8518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660" w:type="dxa"/>
          </w:tcPr>
          <w:p w:rsidR="00154F32" w:rsidRPr="00F8518C" w:rsidRDefault="00154F32" w:rsidP="00F8518C">
            <w:pPr>
              <w:spacing w:before="60" w:after="60" w:line="360" w:lineRule="auto"/>
              <w:jc w:val="center"/>
              <w:rPr>
                <w:rFonts w:ascii="Times New Roman" w:eastAsia="Arial" w:hAnsi="Times New Roman" w:cs="Times New Roman"/>
              </w:rPr>
            </w:pPr>
          </w:p>
        </w:tc>
      </w:tr>
      <w:tr w:rsidR="00154F32" w:rsidRPr="00F8518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660" w:type="dxa"/>
          </w:tcPr>
          <w:p w:rsidR="00154F32" w:rsidRPr="00F8518C" w:rsidRDefault="00154F32" w:rsidP="00F8518C">
            <w:pPr>
              <w:spacing w:before="60" w:after="60" w:line="360" w:lineRule="auto"/>
              <w:jc w:val="center"/>
              <w:rPr>
                <w:rFonts w:ascii="Times New Roman" w:eastAsia="Arial" w:hAnsi="Times New Roman" w:cs="Times New Roman"/>
              </w:rPr>
            </w:pPr>
          </w:p>
        </w:tc>
      </w:tr>
    </w:tbl>
    <w:p w:rsidR="00154F32" w:rsidRPr="00F8518C" w:rsidRDefault="00154F32" w:rsidP="00F8518C">
      <w:pPr>
        <w:spacing w:before="60" w:after="60" w:line="360" w:lineRule="auto"/>
        <w:jc w:val="center"/>
        <w:rPr>
          <w:rFonts w:ascii="Times New Roman" w:eastAsia="Arial" w:hAnsi="Times New Roman" w:cs="Times New Roman"/>
        </w:rPr>
      </w:pPr>
    </w:p>
    <w:p w:rsidR="00154F32" w:rsidRPr="00F8518C" w:rsidRDefault="00D6327E" w:rsidP="00F8518C">
      <w:pPr>
        <w:spacing w:before="60" w:after="60" w:line="360" w:lineRule="auto"/>
        <w:rPr>
          <w:rFonts w:ascii="Times New Roman" w:eastAsia="Arial" w:hAnsi="Times New Roman" w:cs="Times New Roman"/>
          <w:b/>
        </w:rPr>
      </w:pPr>
      <w:r w:rsidRPr="00F8518C">
        <w:rPr>
          <w:rFonts w:ascii="Times New Roman" w:eastAsia="Arial" w:hAnsi="Times New Roman" w:cs="Times New Roman"/>
          <w:b/>
        </w:rPr>
        <w:t>Academic ratios</w:t>
      </w:r>
    </w:p>
    <w:tbl>
      <w:tblPr>
        <w:tblStyle w:val="a2"/>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3"/>
        <w:gridCol w:w="1703"/>
        <w:gridCol w:w="1703"/>
        <w:gridCol w:w="1703"/>
        <w:gridCol w:w="1704"/>
      </w:tblGrid>
      <w:tr w:rsidR="00154F32" w:rsidRPr="00F8518C">
        <w:tc>
          <w:tcPr>
            <w:tcW w:w="1703" w:type="dxa"/>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Date</w:t>
            </w:r>
          </w:p>
        </w:tc>
        <w:tc>
          <w:tcPr>
            <w:tcW w:w="1703" w:type="dxa"/>
            <w:tcBorders>
              <w:righ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AR value</w:t>
            </w:r>
          </w:p>
        </w:tc>
        <w:tc>
          <w:tcPr>
            <w:tcW w:w="1703" w:type="dxa"/>
            <w:tcBorders>
              <w:top w:val="nil"/>
              <w:left w:val="single" w:sz="4" w:space="0" w:color="000000"/>
              <w:bottom w:val="nil"/>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left w:val="single" w:sz="4" w:space="0" w:color="000000"/>
            </w:tcBorders>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Date</w:t>
            </w:r>
          </w:p>
        </w:tc>
        <w:tc>
          <w:tcPr>
            <w:tcW w:w="1704" w:type="dxa"/>
          </w:tcPr>
          <w:p w:rsidR="00154F32" w:rsidRPr="00F8518C" w:rsidRDefault="00D6327E" w:rsidP="00F8518C">
            <w:pPr>
              <w:spacing w:before="60" w:after="60" w:line="360" w:lineRule="auto"/>
              <w:jc w:val="center"/>
              <w:rPr>
                <w:rFonts w:ascii="Times New Roman" w:eastAsia="Arial" w:hAnsi="Times New Roman" w:cs="Times New Roman"/>
              </w:rPr>
            </w:pPr>
            <w:r w:rsidRPr="00F8518C">
              <w:rPr>
                <w:rFonts w:ascii="Times New Roman" w:eastAsia="Arial" w:hAnsi="Times New Roman" w:cs="Times New Roman"/>
              </w:rPr>
              <w:t>AR value</w:t>
            </w:r>
          </w:p>
        </w:tc>
      </w:tr>
      <w:tr w:rsidR="00154F32" w:rsidRPr="00F8518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top w:val="nil"/>
              <w:left w:val="single" w:sz="4" w:space="0" w:color="000000"/>
              <w:bottom w:val="nil"/>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lef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4" w:type="dxa"/>
          </w:tcPr>
          <w:p w:rsidR="00154F32" w:rsidRPr="00F8518C" w:rsidRDefault="00154F32" w:rsidP="00F8518C">
            <w:pPr>
              <w:spacing w:before="60" w:after="60" w:line="360" w:lineRule="auto"/>
              <w:jc w:val="center"/>
              <w:rPr>
                <w:rFonts w:ascii="Times New Roman" w:eastAsia="Arial" w:hAnsi="Times New Roman" w:cs="Times New Roman"/>
              </w:rPr>
            </w:pPr>
          </w:p>
        </w:tc>
      </w:tr>
      <w:tr w:rsidR="00154F32" w:rsidRPr="00F8518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top w:val="nil"/>
              <w:left w:val="single" w:sz="4" w:space="0" w:color="000000"/>
              <w:bottom w:val="nil"/>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lef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4" w:type="dxa"/>
          </w:tcPr>
          <w:p w:rsidR="00154F32" w:rsidRPr="00F8518C" w:rsidRDefault="00154F32" w:rsidP="00F8518C">
            <w:pPr>
              <w:spacing w:before="60" w:after="60" w:line="360" w:lineRule="auto"/>
              <w:jc w:val="center"/>
              <w:rPr>
                <w:rFonts w:ascii="Times New Roman" w:eastAsia="Arial" w:hAnsi="Times New Roman" w:cs="Times New Roman"/>
              </w:rPr>
            </w:pPr>
          </w:p>
        </w:tc>
      </w:tr>
      <w:tr w:rsidR="00154F32" w:rsidRPr="00F8518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top w:val="nil"/>
              <w:left w:val="single" w:sz="4" w:space="0" w:color="000000"/>
              <w:bottom w:val="nil"/>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lef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4" w:type="dxa"/>
          </w:tcPr>
          <w:p w:rsidR="00154F32" w:rsidRPr="00F8518C" w:rsidRDefault="00154F32" w:rsidP="00F8518C">
            <w:pPr>
              <w:spacing w:before="60" w:after="60" w:line="360" w:lineRule="auto"/>
              <w:jc w:val="center"/>
              <w:rPr>
                <w:rFonts w:ascii="Times New Roman" w:eastAsia="Arial" w:hAnsi="Times New Roman" w:cs="Times New Roman"/>
              </w:rPr>
            </w:pPr>
          </w:p>
        </w:tc>
      </w:tr>
      <w:tr w:rsidR="00154F32" w:rsidRPr="00F8518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top w:val="nil"/>
              <w:left w:val="single" w:sz="4" w:space="0" w:color="000000"/>
              <w:bottom w:val="nil"/>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lef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4" w:type="dxa"/>
          </w:tcPr>
          <w:p w:rsidR="00154F32" w:rsidRPr="00F8518C" w:rsidRDefault="00154F32" w:rsidP="00F8518C">
            <w:pPr>
              <w:spacing w:before="60" w:after="60" w:line="360" w:lineRule="auto"/>
              <w:jc w:val="center"/>
              <w:rPr>
                <w:rFonts w:ascii="Times New Roman" w:eastAsia="Arial" w:hAnsi="Times New Roman" w:cs="Times New Roman"/>
              </w:rPr>
            </w:pPr>
          </w:p>
        </w:tc>
      </w:tr>
      <w:tr w:rsidR="00154F32" w:rsidRPr="00F8518C">
        <w:tc>
          <w:tcPr>
            <w:tcW w:w="1703" w:type="dxa"/>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top w:val="nil"/>
              <w:left w:val="single" w:sz="4" w:space="0" w:color="000000"/>
              <w:bottom w:val="nil"/>
              <w:righ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3" w:type="dxa"/>
            <w:tcBorders>
              <w:left w:val="single" w:sz="4" w:space="0" w:color="000000"/>
            </w:tcBorders>
          </w:tcPr>
          <w:p w:rsidR="00154F32" w:rsidRPr="00F8518C" w:rsidRDefault="00154F32" w:rsidP="00F8518C">
            <w:pPr>
              <w:spacing w:before="60" w:after="60" w:line="360" w:lineRule="auto"/>
              <w:jc w:val="center"/>
              <w:rPr>
                <w:rFonts w:ascii="Times New Roman" w:eastAsia="Arial" w:hAnsi="Times New Roman" w:cs="Times New Roman"/>
              </w:rPr>
            </w:pPr>
          </w:p>
        </w:tc>
        <w:tc>
          <w:tcPr>
            <w:tcW w:w="1704" w:type="dxa"/>
          </w:tcPr>
          <w:p w:rsidR="00154F32" w:rsidRPr="00F8518C" w:rsidRDefault="00154F32" w:rsidP="00F8518C">
            <w:pPr>
              <w:spacing w:before="60" w:after="60" w:line="360" w:lineRule="auto"/>
              <w:jc w:val="center"/>
              <w:rPr>
                <w:rFonts w:ascii="Times New Roman" w:eastAsia="Arial" w:hAnsi="Times New Roman" w:cs="Times New Roman"/>
              </w:rPr>
            </w:pPr>
          </w:p>
        </w:tc>
      </w:tr>
    </w:tbl>
    <w:p w:rsidR="00154F32" w:rsidRPr="00F8518C" w:rsidRDefault="00154F32" w:rsidP="00F8518C">
      <w:pPr>
        <w:spacing w:line="360" w:lineRule="auto"/>
        <w:jc w:val="center"/>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bl>
      <w:tblPr>
        <w:tblStyle w:val="a3"/>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154F32" w:rsidRPr="00F8518C">
        <w:trPr>
          <w:trHeight w:val="2880"/>
        </w:trPr>
        <w:tc>
          <w:tcPr>
            <w:tcW w:w="10490" w:type="dxa"/>
            <w:tcBorders>
              <w:top w:val="single" w:sz="4" w:space="0" w:color="000000"/>
            </w:tcBorders>
          </w:tcPr>
          <w:p w:rsidR="00154F32" w:rsidRPr="00F8518C" w:rsidRDefault="00D6327E" w:rsidP="00F8518C">
            <w:pPr>
              <w:spacing w:line="360" w:lineRule="auto"/>
              <w:rPr>
                <w:rFonts w:ascii="Times New Roman" w:eastAsia="Arial" w:hAnsi="Times New Roman" w:cs="Times New Roman"/>
                <w:b/>
              </w:rPr>
            </w:pPr>
            <w:r w:rsidRPr="00F8518C">
              <w:rPr>
                <w:rFonts w:ascii="Times New Roman" w:eastAsia="Arial" w:hAnsi="Times New Roman" w:cs="Times New Roman"/>
                <w:b/>
              </w:rPr>
              <w:t>Areas of Ability (Please Highlight)</w:t>
            </w:r>
          </w:p>
          <w:p w:rsidR="00154F32" w:rsidRPr="00F8518C" w:rsidRDefault="00154F32" w:rsidP="00F8518C">
            <w:pPr>
              <w:spacing w:line="360" w:lineRule="auto"/>
              <w:rPr>
                <w:rFonts w:ascii="Times New Roman" w:eastAsia="Arial" w:hAnsi="Times New Roman" w:cs="Times New Roman"/>
                <w:b/>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 xml:space="preserve">A: General Intellectual Ability or Talent </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B: Specific Academic Aptitude or Talent</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C: Visual and Performing Arts and Sports</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D: Leadership ability</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E: Creative and Productive Thinking</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F: Mechanical Ingenuity</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G: Special Abilities in Empathy, Understanding and Negotiation</w:t>
            </w: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Details of specific abilities</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proofErr w:type="spellStart"/>
            <w:r w:rsidRPr="00F8518C">
              <w:rPr>
                <w:rFonts w:ascii="Times New Roman" w:eastAsia="Arial" w:hAnsi="Times New Roman" w:cs="Times New Roman"/>
              </w:rPr>
              <w:t>Extra curricular</w:t>
            </w:r>
            <w:proofErr w:type="spellEnd"/>
            <w:r w:rsidRPr="00F8518C">
              <w:rPr>
                <w:rFonts w:ascii="Times New Roman" w:eastAsia="Arial" w:hAnsi="Times New Roman" w:cs="Times New Roman"/>
              </w:rPr>
              <w:t xml:space="preserve"> / </w:t>
            </w:r>
            <w:proofErr w:type="spellStart"/>
            <w:r w:rsidRPr="00F8518C">
              <w:rPr>
                <w:rFonts w:ascii="Times New Roman" w:eastAsia="Arial" w:hAnsi="Times New Roman" w:cs="Times New Roman"/>
              </w:rPr>
              <w:t>co curricular</w:t>
            </w:r>
            <w:proofErr w:type="spellEnd"/>
            <w:r w:rsidRPr="00F8518C">
              <w:rPr>
                <w:rFonts w:ascii="Times New Roman" w:eastAsia="Arial" w:hAnsi="Times New Roman" w:cs="Times New Roman"/>
              </w:rPr>
              <w:t xml:space="preserve"> participation</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Actions to be taken</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Outcomes with date</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Monitoring arrangements</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Provision</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Additional support</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Extension work</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Grouping</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r w:rsidR="00154F32" w:rsidRPr="00F8518C">
        <w:tc>
          <w:tcPr>
            <w:tcW w:w="10490"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Out of school enrichment activity</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bl>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bl>
      <w:tblPr>
        <w:tblStyle w:val="a4"/>
        <w:tblW w:w="4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tblGrid>
      <w:tr w:rsidR="00154F32" w:rsidRPr="00F8518C">
        <w:tc>
          <w:tcPr>
            <w:tcW w:w="4253" w:type="dxa"/>
          </w:tcPr>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Copy to (please tick when done)</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proofErr w:type="spellStart"/>
            <w:r w:rsidRPr="00F8518C">
              <w:rPr>
                <w:rFonts w:ascii="Times New Roman" w:eastAsia="Arial" w:hAnsi="Times New Roman" w:cs="Times New Roman"/>
              </w:rPr>
              <w:t>VSWare</w:t>
            </w:r>
            <w:proofErr w:type="spellEnd"/>
            <w:r w:rsidRPr="00F8518C">
              <w:rPr>
                <w:rFonts w:ascii="Times New Roman" w:eastAsia="Arial" w:hAnsi="Times New Roman" w:cs="Times New Roman"/>
              </w:rPr>
              <w:t>:</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Tutor:</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Guidance</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lastRenderedPageBreak/>
              <w:t>Co-</w:t>
            </w:r>
            <w:proofErr w:type="spellStart"/>
            <w:r w:rsidRPr="00F8518C">
              <w:rPr>
                <w:rFonts w:ascii="Times New Roman" w:eastAsia="Arial" w:hAnsi="Times New Roman" w:cs="Times New Roman"/>
              </w:rPr>
              <w:t>ordinator</w:t>
            </w:r>
            <w:proofErr w:type="spellEnd"/>
            <w:r w:rsidRPr="00F8518C">
              <w:rPr>
                <w:rFonts w:ascii="Times New Roman" w:eastAsia="Arial" w:hAnsi="Times New Roman" w:cs="Times New Roman"/>
              </w:rPr>
              <w:t xml:space="preserve">: </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Parent/guardian:</w:t>
            </w:r>
          </w:p>
          <w:p w:rsidR="00154F32" w:rsidRPr="00F8518C" w:rsidRDefault="00154F32" w:rsidP="00F8518C">
            <w:pPr>
              <w:spacing w:line="360" w:lineRule="auto"/>
              <w:rPr>
                <w:rFonts w:ascii="Times New Roman" w:eastAsia="Arial" w:hAnsi="Times New Roman" w:cs="Times New Roman"/>
              </w:rPr>
            </w:pPr>
          </w:p>
          <w:p w:rsidR="00154F32" w:rsidRPr="00F8518C" w:rsidRDefault="00D6327E" w:rsidP="00F8518C">
            <w:pPr>
              <w:spacing w:line="360" w:lineRule="auto"/>
              <w:rPr>
                <w:rFonts w:ascii="Times New Roman" w:eastAsia="Arial" w:hAnsi="Times New Roman" w:cs="Times New Roman"/>
              </w:rPr>
            </w:pPr>
            <w:r w:rsidRPr="00F8518C">
              <w:rPr>
                <w:rFonts w:ascii="Times New Roman" w:eastAsia="Arial" w:hAnsi="Times New Roman" w:cs="Times New Roman"/>
              </w:rPr>
              <w:t>Principal:</w:t>
            </w:r>
          </w:p>
          <w:p w:rsidR="00154F32" w:rsidRPr="00F8518C" w:rsidRDefault="00154F32" w:rsidP="00F8518C">
            <w:pPr>
              <w:spacing w:line="360" w:lineRule="auto"/>
              <w:rPr>
                <w:rFonts w:ascii="Times New Roman" w:eastAsia="Arial" w:hAnsi="Times New Roman" w:cs="Times New Roman"/>
              </w:rPr>
            </w:pPr>
          </w:p>
          <w:p w:rsidR="00154F32" w:rsidRPr="00F8518C" w:rsidRDefault="00154F32" w:rsidP="00F8518C">
            <w:pPr>
              <w:spacing w:line="360" w:lineRule="auto"/>
              <w:rPr>
                <w:rFonts w:ascii="Times New Roman" w:eastAsia="Arial" w:hAnsi="Times New Roman" w:cs="Times New Roman"/>
              </w:rPr>
            </w:pPr>
          </w:p>
        </w:tc>
      </w:tr>
    </w:tbl>
    <w:p w:rsidR="00154F32" w:rsidRPr="00F8518C" w:rsidRDefault="00154F32" w:rsidP="00F8518C">
      <w:pPr>
        <w:spacing w:line="360" w:lineRule="auto"/>
        <w:rPr>
          <w:rFonts w:ascii="Times New Roman" w:hAnsi="Times New Roman" w:cs="Times New Roman"/>
        </w:rPr>
      </w:pPr>
    </w:p>
    <w:sectPr w:rsidR="00154F32" w:rsidRPr="00F8518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13A5"/>
    <w:multiLevelType w:val="multilevel"/>
    <w:tmpl w:val="8BBE9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673D99"/>
    <w:multiLevelType w:val="multilevel"/>
    <w:tmpl w:val="A968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8F23B7"/>
    <w:multiLevelType w:val="multilevel"/>
    <w:tmpl w:val="BC081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BF41F0"/>
    <w:multiLevelType w:val="multilevel"/>
    <w:tmpl w:val="B2260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3702C6"/>
    <w:multiLevelType w:val="multilevel"/>
    <w:tmpl w:val="4BC097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9C4163"/>
    <w:multiLevelType w:val="multilevel"/>
    <w:tmpl w:val="704CB1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7D7913"/>
    <w:multiLevelType w:val="multilevel"/>
    <w:tmpl w:val="58C4B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FD0C5B"/>
    <w:multiLevelType w:val="multilevel"/>
    <w:tmpl w:val="596E45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F34957"/>
    <w:multiLevelType w:val="multilevel"/>
    <w:tmpl w:val="852425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1D5965"/>
    <w:multiLevelType w:val="multilevel"/>
    <w:tmpl w:val="5C1C3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6C053B"/>
    <w:multiLevelType w:val="multilevel"/>
    <w:tmpl w:val="CEDED9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D66A48"/>
    <w:multiLevelType w:val="multilevel"/>
    <w:tmpl w:val="2F0669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
  </w:num>
  <w:num w:numId="4">
    <w:abstractNumId w:val="0"/>
  </w:num>
  <w:num w:numId="5">
    <w:abstractNumId w:val="3"/>
  </w:num>
  <w:num w:numId="6">
    <w:abstractNumId w:val="9"/>
  </w:num>
  <w:num w:numId="7">
    <w:abstractNumId w:val="5"/>
  </w:num>
  <w:num w:numId="8">
    <w:abstractNumId w:val="7"/>
  </w:num>
  <w:num w:numId="9">
    <w:abstractNumId w:val="4"/>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2"/>
    <w:rsid w:val="00154F32"/>
    <w:rsid w:val="001F2329"/>
    <w:rsid w:val="009739F8"/>
    <w:rsid w:val="00A3751D"/>
    <w:rsid w:val="00D6327E"/>
    <w:rsid w:val="00F6181B"/>
    <w:rsid w:val="00F851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1CF7E-6D79-4E7F-A65E-7125A47B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IE"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973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24020">
      <w:bodyDiv w:val="1"/>
      <w:marLeft w:val="0"/>
      <w:marRight w:val="0"/>
      <w:marTop w:val="0"/>
      <w:marBottom w:val="0"/>
      <w:divBdr>
        <w:top w:val="none" w:sz="0" w:space="0" w:color="auto"/>
        <w:left w:val="none" w:sz="0" w:space="0" w:color="auto"/>
        <w:bottom w:val="none" w:sz="0" w:space="0" w:color="auto"/>
        <w:right w:val="none" w:sz="0" w:space="0" w:color="auto"/>
      </w:divBdr>
    </w:div>
    <w:div w:id="138356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ca.ie/media/1974/exceptionally_able_students_draft_guidelines_for_teacher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Muckrosspark College</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2</cp:revision>
  <cp:lastPrinted>2018-01-25T17:26:00Z</cp:lastPrinted>
  <dcterms:created xsi:type="dcterms:W3CDTF">2018-01-25T17:27:00Z</dcterms:created>
  <dcterms:modified xsi:type="dcterms:W3CDTF">2018-01-25T17:27:00Z</dcterms:modified>
</cp:coreProperties>
</file>